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55321C09"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22</w:t>
      </w:r>
      <w:r w:rsidR="004223B7">
        <w:rPr>
          <w:rFonts w:eastAsiaTheme="minorEastAsia" w:cs="Arial" w:hint="eastAsia"/>
          <w:b/>
          <w:noProof/>
          <w:sz w:val="22"/>
          <w:szCs w:val="22"/>
          <w:lang w:val="en-US" w:eastAsia="ko-KR"/>
        </w:rPr>
        <w:t>-bis</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4A2DB1" w:rsidRPr="004A2DB1">
        <w:rPr>
          <w:rFonts w:eastAsiaTheme="minorEastAsia" w:cs="Arial"/>
          <w:b/>
          <w:bCs/>
          <w:noProof/>
          <w:sz w:val="22"/>
          <w:szCs w:val="22"/>
        </w:rPr>
        <w:t>2507841</w:t>
      </w:r>
    </w:p>
    <w:p w14:paraId="67CFCF52" w14:textId="2178AF0B" w:rsidR="00DB57C8" w:rsidRPr="00EB6CB8" w:rsidRDefault="00411EB9" w:rsidP="00DB57C8">
      <w:pPr>
        <w:pStyle w:val="CRCoverPage"/>
        <w:tabs>
          <w:tab w:val="left" w:pos="1701"/>
        </w:tabs>
        <w:outlineLvl w:val="0"/>
        <w:rPr>
          <w:rFonts w:eastAsiaTheme="minorEastAsia" w:cs="Arial"/>
          <w:b/>
          <w:noProof/>
          <w:sz w:val="22"/>
          <w:szCs w:val="22"/>
          <w:lang w:val="en-US"/>
        </w:rPr>
      </w:pPr>
      <w:bookmarkStart w:id="0" w:name="_Hlk178589405"/>
      <w:r w:rsidRPr="00411EB9">
        <w:rPr>
          <w:rFonts w:eastAsiaTheme="minorEastAsia" w:cs="Arial"/>
          <w:b/>
          <w:noProof/>
          <w:sz w:val="22"/>
          <w:szCs w:val="22"/>
          <w:lang w:val="en-US" w:eastAsia="ko-KR"/>
        </w:rPr>
        <w:t>Prague, Czech, Oct 13th – 17th,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23A0B04B"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 xml:space="preserve">Discussion on </w:t>
      </w:r>
      <w:r w:rsidR="00A653A8">
        <w:rPr>
          <w:rFonts w:cs="Arial" w:hint="eastAsia"/>
          <w:b/>
          <w:sz w:val="22"/>
          <w:szCs w:val="22"/>
          <w:lang w:eastAsia="ko-KR"/>
        </w:rPr>
        <w:t>energy efficiency in 6GR</w:t>
      </w:r>
    </w:p>
    <w:p w14:paraId="3EA48139" w14:textId="6F484B88"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8F0DC2">
        <w:rPr>
          <w:rFonts w:cs="Arial" w:hint="eastAsia"/>
          <w:b/>
          <w:sz w:val="22"/>
          <w:szCs w:val="22"/>
          <w:lang w:eastAsia="ko-KR"/>
        </w:rPr>
        <w:t>5</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B744F1" w:rsidRPr="000765D0" w14:paraId="27BB86A6" w14:textId="77777777" w:rsidTr="00B744F1">
        <w:tc>
          <w:tcPr>
            <w:tcW w:w="9962" w:type="dxa"/>
          </w:tcPr>
          <w:p w14:paraId="421B8162" w14:textId="77777777" w:rsidR="00B744F1" w:rsidRPr="00934C60" w:rsidRDefault="00B744F1" w:rsidP="00F30E0B">
            <w:pPr>
              <w:pStyle w:val="afb"/>
              <w:numPr>
                <w:ilvl w:val="0"/>
                <w:numId w:val="43"/>
              </w:numPr>
              <w:spacing w:after="120" w:line="240" w:lineRule="auto"/>
              <w:ind w:leftChars="58" w:left="488"/>
              <w:contextualSpacing/>
              <w:jc w:val="left"/>
              <w:rPr>
                <w:color w:val="000000" w:themeColor="text1"/>
              </w:rPr>
            </w:pPr>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3F6265"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7EAE95B4"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Energy efficiency and energy saving: both for network and device.</w:t>
            </w:r>
          </w:p>
          <w:p w14:paraId="0AB21281"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 xml:space="preserve">Enhanced spectral efficiency. </w:t>
            </w:r>
          </w:p>
          <w:p w14:paraId="6C7C98EE"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Enhanced overall coverage, focus on cell-edge performance and UL coverage.</w:t>
            </w:r>
          </w:p>
          <w:p w14:paraId="0303D9E7"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Wider channel bandwidth (at least 200MHz) support for 6G deployments at least above 2 GHz, around 7 GHz.</w:t>
            </w:r>
          </w:p>
          <w:p w14:paraId="45CB14B6"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Re-use of existing 5G mid-band (~3.5GHz) site grid for 6G deployments in at least around 7 GHz and targeting comparable coverage to 5G mid-band.</w:t>
            </w:r>
          </w:p>
          <w:p w14:paraId="1AE660E4"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Target scalable and forward compatible design for diverse device types.</w:t>
            </w:r>
          </w:p>
          <w:p w14:paraId="131FBBFC"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Improved spectrum utilization and operations taking into account diverse spectrum allocations.</w:t>
            </w:r>
          </w:p>
          <w:p w14:paraId="437B6C04"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Aim at using common 6G Radio design, which meets mobile broadband service requirements as high priority, to also meet vertical needs.</w:t>
            </w:r>
          </w:p>
          <w:p w14:paraId="70EBBB81"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Aim at a harmonized 6G Radio design for TN and NTN, including their integration.</w:t>
            </w:r>
          </w:p>
          <w:p w14:paraId="1E852CD7" w14:textId="77777777" w:rsidR="00B744F1" w:rsidRPr="00934C60" w:rsidRDefault="00B744F1" w:rsidP="00F30E0B">
            <w:pPr>
              <w:pStyle w:val="afb"/>
              <w:numPr>
                <w:ilvl w:val="1"/>
                <w:numId w:val="53"/>
              </w:numPr>
              <w:spacing w:after="120" w:line="240" w:lineRule="auto"/>
              <w:ind w:leftChars="387" w:left="1211"/>
              <w:contextualSpacing/>
              <w:jc w:val="left"/>
              <w:rPr>
                <w:color w:val="000000" w:themeColor="text1"/>
              </w:rPr>
            </w:pPr>
            <w:r w:rsidRPr="00934C60">
              <w:rPr>
                <w:color w:val="000000" w:themeColor="text1"/>
              </w:rPr>
              <w:t>System simplification, including reducing configuration complexity, enabling more efficient Cell/UE management, etc.</w:t>
            </w:r>
          </w:p>
          <w:p w14:paraId="7615FA03" w14:textId="77777777" w:rsidR="00B744F1" w:rsidRPr="00934C60" w:rsidRDefault="00B744F1" w:rsidP="00F30E0B">
            <w:pPr>
              <w:spacing w:after="120"/>
              <w:ind w:leftChars="108" w:left="238"/>
              <w:rPr>
                <w:color w:val="000000" w:themeColor="text1"/>
              </w:rPr>
            </w:pPr>
            <w:r w:rsidRPr="00934C60">
              <w:rPr>
                <w:rFonts w:hint="eastAsia"/>
                <w:color w:val="000000" w:themeColor="text1"/>
              </w:rPr>
              <w:t xml:space="preserve">Note1: </w:t>
            </w:r>
            <w:r w:rsidRPr="00934C60">
              <w:rPr>
                <w:color w:val="000000" w:themeColor="text1"/>
              </w:rPr>
              <w:t>the term stand-alone architecture does not imply any particular Core network architecture, which is up to SA2 discussion.</w:t>
            </w:r>
          </w:p>
          <w:p w14:paraId="67D71A5E" w14:textId="77777777" w:rsidR="00B744F1" w:rsidRPr="00F30E0B" w:rsidRDefault="00B744F1" w:rsidP="00F30E0B">
            <w:pPr>
              <w:pStyle w:val="afb"/>
              <w:spacing w:after="0" w:line="240" w:lineRule="auto"/>
              <w:ind w:leftChars="0" w:left="349"/>
              <w:rPr>
                <w:lang w:eastAsia="ko-KR"/>
              </w:rPr>
            </w:pPr>
          </w:p>
          <w:p w14:paraId="3FC65C80" w14:textId="196C3918" w:rsidR="00B744F1" w:rsidRPr="001244E2" w:rsidRDefault="00B744F1" w:rsidP="00351AD7">
            <w:pPr>
              <w:pStyle w:val="afb"/>
              <w:numPr>
                <w:ilvl w:val="0"/>
                <w:numId w:val="46"/>
              </w:numPr>
              <w:spacing w:after="0" w:line="240" w:lineRule="auto"/>
              <w:ind w:leftChars="-5" w:left="349"/>
              <w:rPr>
                <w:lang w:eastAsia="ko-KR"/>
              </w:rPr>
            </w:pPr>
            <w:r w:rsidRPr="001244E2">
              <w:rPr>
                <w:lang w:eastAsia="ko-KR"/>
              </w:rPr>
              <w:t xml:space="preserve">Physical Layer structure for 6GR, </w:t>
            </w:r>
          </w:p>
          <w:p w14:paraId="37D7705E"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lastRenderedPageBreak/>
              <w:t>Physical layer control, data scheduling and HARQ operation [RAN1, RAN2]</w:t>
            </w:r>
          </w:p>
          <w:p w14:paraId="7638B381"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MIMO operation [RAN1, RAN4]</w:t>
            </w:r>
          </w:p>
          <w:p w14:paraId="784B4C8D"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 xml:space="preserve">Duplexing [RAN1, RAN4] </w:t>
            </w:r>
          </w:p>
          <w:p w14:paraId="7BC4C49D"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Initial access [RAN1, RAN2, RAN4]</w:t>
            </w:r>
          </w:p>
          <w:p w14:paraId="46B7C3EE" w14:textId="77777777" w:rsidR="00B744F1" w:rsidRPr="001244E2" w:rsidRDefault="00B744F1" w:rsidP="00351AD7">
            <w:pPr>
              <w:numPr>
                <w:ilvl w:val="2"/>
                <w:numId w:val="45"/>
              </w:numPr>
              <w:spacing w:after="0" w:line="240" w:lineRule="auto"/>
              <w:ind w:leftChars="695" w:left="1709"/>
              <w:rPr>
                <w:lang w:eastAsia="ko-KR"/>
              </w:rPr>
            </w:pPr>
            <w:r w:rsidRPr="001244E2">
              <w:rPr>
                <w:lang w:eastAsia="ko-KR"/>
              </w:rPr>
              <w:t>Studies on synchronization signal and raster, broadcast signals/channel and physical random access channel [RAN1, RAN4]</w:t>
            </w:r>
          </w:p>
          <w:p w14:paraId="12E455E8" w14:textId="77777777" w:rsidR="00B744F1" w:rsidRPr="001244E2" w:rsidRDefault="00B744F1" w:rsidP="00351AD7">
            <w:pPr>
              <w:numPr>
                <w:ilvl w:val="2"/>
                <w:numId w:val="45"/>
              </w:numPr>
              <w:spacing w:after="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6GR spectrum utilization and aggregation.  [RAN1, RAN2, RAN4]</w:t>
            </w:r>
          </w:p>
          <w:p w14:paraId="5E2D4D34"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Other physical layer signals, channels and procedures [RAN1, RAN2, RAN4]</w:t>
            </w:r>
          </w:p>
          <w:p w14:paraId="0AF79D82" w14:textId="77777777" w:rsidR="00B744F1" w:rsidRPr="001244E2" w:rsidRDefault="00B744F1" w:rsidP="00351AD7">
            <w:pPr>
              <w:numPr>
                <w:ilvl w:val="1"/>
                <w:numId w:val="44"/>
              </w:numPr>
              <w:spacing w:after="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B744F1" w:rsidRPr="000765D0" w:rsidRDefault="00B744F1" w:rsidP="00351AD7">
            <w:pPr>
              <w:spacing w:after="0" w:line="240" w:lineRule="auto"/>
              <w:rPr>
                <w:lang w:eastAsia="ko-KR"/>
              </w:rPr>
            </w:pPr>
            <w:r w:rsidRPr="001244E2">
              <w:rPr>
                <w:rFonts w:hint="eastAsia"/>
                <w:lang w:eastAsia="ko-KR"/>
              </w:rPr>
              <w:t>RAN4 can be involved, if necessary, based on the LS from RAN1</w:t>
            </w:r>
          </w:p>
        </w:tc>
      </w:tr>
    </w:tbl>
    <w:p w14:paraId="554725C7" w14:textId="0413CF5D" w:rsidR="00277863" w:rsidRDefault="000765D0" w:rsidP="000765D0">
      <w:pPr>
        <w:spacing w:before="180" w:after="180"/>
        <w:rPr>
          <w:szCs w:val="22"/>
          <w:lang w:eastAsia="ko-KR"/>
        </w:rPr>
      </w:pPr>
      <w:r>
        <w:rPr>
          <w:szCs w:val="22"/>
          <w:lang w:eastAsia="ko-KR"/>
        </w:rPr>
        <w:lastRenderedPageBreak/>
        <w:t xml:space="preserve">In this regard, </w:t>
      </w:r>
      <w:r w:rsidR="00723B6D">
        <w:rPr>
          <w:rFonts w:hint="eastAsia"/>
          <w:szCs w:val="22"/>
          <w:lang w:eastAsia="ko-KR"/>
        </w:rPr>
        <w:t xml:space="preserve">as a starting point of the </w:t>
      </w:r>
      <w:r w:rsidR="00C429FB">
        <w:rPr>
          <w:rFonts w:hint="eastAsia"/>
          <w:szCs w:val="22"/>
          <w:lang w:eastAsia="ko-KR"/>
        </w:rPr>
        <w:t xml:space="preserve">6GR </w:t>
      </w:r>
      <w:r w:rsidR="008F0DC2">
        <w:rPr>
          <w:rFonts w:hint="eastAsia"/>
          <w:szCs w:val="22"/>
          <w:lang w:eastAsia="ko-KR"/>
        </w:rPr>
        <w:t>energy efficiency</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3EA71278" w14:textId="77777777" w:rsidR="00F30E0B" w:rsidRPr="00DD7CC0" w:rsidRDefault="00F30E0B" w:rsidP="004F65A7">
            <w:pPr>
              <w:spacing w:after="0"/>
              <w:rPr>
                <w:rFonts w:eastAsia="DengXian"/>
                <w:highlight w:val="green"/>
                <w:lang w:val="en-US" w:eastAsia="zh-CN"/>
              </w:rPr>
            </w:pPr>
            <w:r w:rsidRPr="00DD7CC0">
              <w:rPr>
                <w:rFonts w:eastAsia="DengXian" w:hint="eastAsia"/>
                <w:highlight w:val="green"/>
                <w:lang w:val="en-US" w:eastAsia="zh-CN"/>
              </w:rPr>
              <w:t>Agreement</w:t>
            </w:r>
          </w:p>
          <w:p w14:paraId="2A7C547F" w14:textId="77777777" w:rsidR="00F30E0B" w:rsidRPr="003D4FB8" w:rsidRDefault="00F30E0B" w:rsidP="004F65A7">
            <w:pPr>
              <w:spacing w:after="0"/>
              <w:rPr>
                <w:rFonts w:eastAsia="Times New Roman"/>
              </w:rPr>
            </w:pPr>
            <w:r w:rsidRPr="003D4FB8">
              <w:rPr>
                <w:rFonts w:eastAsia="Times New Roman"/>
              </w:rPr>
              <w:t>Study how to reuse and update reference configurations in TR 38.864 for 6G BS.</w:t>
            </w:r>
          </w:p>
          <w:p w14:paraId="7EC249E0" w14:textId="77777777" w:rsidR="00F30E0B" w:rsidRPr="00605FFE" w:rsidRDefault="00F30E0B" w:rsidP="004F65A7">
            <w:pPr>
              <w:spacing w:after="0"/>
              <w:rPr>
                <w:rFonts w:eastAsia="DengXian"/>
                <w:szCs w:val="22"/>
                <w:lang w:eastAsia="zh-CN"/>
              </w:rPr>
            </w:pPr>
          </w:p>
          <w:p w14:paraId="7E9909FC" w14:textId="77777777" w:rsidR="00F30E0B" w:rsidRPr="00605FFE" w:rsidRDefault="00F30E0B" w:rsidP="004F65A7">
            <w:pPr>
              <w:spacing w:after="0"/>
              <w:rPr>
                <w:rFonts w:eastAsia="Times New Roman"/>
                <w:highlight w:val="green"/>
              </w:rPr>
            </w:pPr>
            <w:r w:rsidRPr="00605FFE">
              <w:rPr>
                <w:rFonts w:eastAsia="Times New Roman" w:hint="eastAsia"/>
                <w:highlight w:val="green"/>
              </w:rPr>
              <w:t>Agreement</w:t>
            </w:r>
          </w:p>
          <w:p w14:paraId="5021133D" w14:textId="77777777" w:rsidR="00F30E0B" w:rsidRPr="00605FFE" w:rsidRDefault="00F30E0B" w:rsidP="004F65A7">
            <w:pPr>
              <w:spacing w:after="0"/>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1FEBED65" w14:textId="77777777" w:rsidR="00F30E0B" w:rsidRDefault="00F30E0B" w:rsidP="004F65A7">
            <w:pPr>
              <w:spacing w:after="0"/>
              <w:rPr>
                <w:rFonts w:eastAsia="DengXian"/>
                <w:i/>
                <w:iCs/>
                <w:lang w:eastAsia="zh-CN"/>
              </w:rPr>
            </w:pPr>
          </w:p>
          <w:p w14:paraId="38FEF430" w14:textId="77777777" w:rsidR="00F30E0B" w:rsidRPr="002E49E1" w:rsidRDefault="00F30E0B" w:rsidP="004F65A7">
            <w:pPr>
              <w:spacing w:after="0"/>
              <w:rPr>
                <w:rFonts w:eastAsia="Times New Roman"/>
                <w:highlight w:val="green"/>
              </w:rPr>
            </w:pPr>
            <w:r w:rsidRPr="002E49E1">
              <w:rPr>
                <w:rFonts w:eastAsia="Times New Roman" w:hint="eastAsia"/>
                <w:highlight w:val="green"/>
              </w:rPr>
              <w:t>Agreement</w:t>
            </w:r>
          </w:p>
          <w:p w14:paraId="27EAADA1" w14:textId="77777777" w:rsidR="00F30E0B" w:rsidRPr="002E49E1" w:rsidRDefault="00F30E0B" w:rsidP="004F65A7">
            <w:pPr>
              <w:numPr>
                <w:ilvl w:val="0"/>
                <w:numId w:val="50"/>
              </w:numPr>
              <w:spacing w:after="0" w:line="240" w:lineRule="auto"/>
              <w:jc w:val="left"/>
              <w:rPr>
                <w:rFonts w:eastAsia="Times New Roman"/>
              </w:rPr>
            </w:pPr>
            <w:r w:rsidRPr="002E49E1">
              <w:rPr>
                <w:rFonts w:eastAsia="Times New Roman"/>
              </w:rPr>
              <w:t>Study metric(s) for UE energy efficiency.</w:t>
            </w:r>
          </w:p>
          <w:p w14:paraId="7113CB4F" w14:textId="77777777" w:rsidR="00F30E0B" w:rsidRPr="002E49E1" w:rsidRDefault="00F30E0B" w:rsidP="004F65A7">
            <w:pPr>
              <w:numPr>
                <w:ilvl w:val="0"/>
                <w:numId w:val="50"/>
              </w:numPr>
              <w:spacing w:after="0" w:line="240" w:lineRule="auto"/>
              <w:jc w:val="left"/>
              <w:rPr>
                <w:rFonts w:eastAsia="Times New Roman"/>
              </w:rPr>
            </w:pPr>
            <w:r w:rsidRPr="002E49E1">
              <w:rPr>
                <w:rFonts w:eastAsia="Times New Roman"/>
              </w:rPr>
              <w:t>Study metric(s) for BS energy efficiency.</w:t>
            </w:r>
          </w:p>
          <w:p w14:paraId="1F6B7D07" w14:textId="77777777" w:rsidR="00F30E0B" w:rsidRDefault="00F30E0B" w:rsidP="004F65A7">
            <w:pPr>
              <w:spacing w:after="0"/>
              <w:rPr>
                <w:rFonts w:eastAsia="DengXian"/>
                <w:i/>
                <w:iCs/>
                <w:lang w:eastAsia="zh-CN"/>
              </w:rPr>
            </w:pPr>
          </w:p>
          <w:p w14:paraId="79A83B99" w14:textId="77777777" w:rsidR="00F30E0B" w:rsidRPr="002E49E1" w:rsidRDefault="00F30E0B" w:rsidP="004F65A7">
            <w:pPr>
              <w:spacing w:after="0"/>
              <w:rPr>
                <w:rFonts w:eastAsia="Times New Roman"/>
                <w:highlight w:val="green"/>
              </w:rPr>
            </w:pPr>
            <w:r w:rsidRPr="002E49E1">
              <w:rPr>
                <w:rFonts w:eastAsia="Times New Roman" w:hint="eastAsia"/>
                <w:highlight w:val="green"/>
              </w:rPr>
              <w:t>Agreement</w:t>
            </w:r>
          </w:p>
          <w:p w14:paraId="4603566A" w14:textId="77777777" w:rsidR="00F30E0B" w:rsidRPr="002E49E1" w:rsidRDefault="00F30E0B" w:rsidP="004F65A7">
            <w:pPr>
              <w:spacing w:after="0"/>
              <w:rPr>
                <w:rFonts w:eastAsia="Times New Roman"/>
              </w:rPr>
            </w:pPr>
            <w:r w:rsidRPr="002E49E1">
              <w:rPr>
                <w:rFonts w:eastAsia="Times New Roman"/>
              </w:rPr>
              <w:t>Study reference configurations and power consumption model for 6G UE, considering but not restricted to the following:</w:t>
            </w:r>
          </w:p>
          <w:p w14:paraId="091707D6" w14:textId="77777777" w:rsidR="00F30E0B" w:rsidRPr="002E49E1" w:rsidRDefault="00F30E0B" w:rsidP="004F65A7">
            <w:pPr>
              <w:numPr>
                <w:ilvl w:val="0"/>
                <w:numId w:val="51"/>
              </w:numPr>
              <w:spacing w:after="0" w:line="240" w:lineRule="auto"/>
              <w:jc w:val="left"/>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539462B9" w14:textId="77777777" w:rsidR="00F30E0B" w:rsidRPr="002E49E1" w:rsidRDefault="00F30E0B" w:rsidP="004F65A7">
            <w:pPr>
              <w:numPr>
                <w:ilvl w:val="0"/>
                <w:numId w:val="51"/>
              </w:numPr>
              <w:spacing w:after="0" w:line="240" w:lineRule="auto"/>
              <w:jc w:val="left"/>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7E9C4612" w14:textId="77777777" w:rsidR="00F30E0B" w:rsidRPr="002E49E1" w:rsidRDefault="00F30E0B" w:rsidP="004F65A7">
            <w:pPr>
              <w:spacing w:after="0"/>
              <w:rPr>
                <w:rFonts w:eastAsia="DengXian"/>
                <w:i/>
                <w:iCs/>
                <w:lang w:val="en-IN" w:eastAsia="zh-CN"/>
              </w:rPr>
            </w:pPr>
          </w:p>
          <w:p w14:paraId="4C390BD6" w14:textId="77777777" w:rsidR="00F30E0B" w:rsidRPr="00376B4E" w:rsidRDefault="00F30E0B" w:rsidP="004F65A7">
            <w:pPr>
              <w:spacing w:after="0"/>
              <w:rPr>
                <w:rFonts w:eastAsia="Times New Roman"/>
                <w:highlight w:val="green"/>
              </w:rPr>
            </w:pPr>
            <w:r w:rsidRPr="00376B4E">
              <w:rPr>
                <w:rFonts w:eastAsia="Times New Roman" w:hint="eastAsia"/>
                <w:highlight w:val="green"/>
              </w:rPr>
              <w:t>Agreement</w:t>
            </w:r>
          </w:p>
          <w:p w14:paraId="4387EEC7" w14:textId="77777777" w:rsidR="00F30E0B" w:rsidRPr="00AC0FA0" w:rsidRDefault="00F30E0B" w:rsidP="004F65A7">
            <w:pPr>
              <w:numPr>
                <w:ilvl w:val="0"/>
                <w:numId w:val="52"/>
              </w:numPr>
              <w:spacing w:after="0" w:line="240" w:lineRule="auto"/>
              <w:jc w:val="left"/>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1590A3C" w14:textId="441F3B6E" w:rsidR="00723B6D" w:rsidRPr="00F30E0B" w:rsidRDefault="00F30E0B" w:rsidP="004F65A7">
            <w:pPr>
              <w:numPr>
                <w:ilvl w:val="0"/>
                <w:numId w:val="52"/>
              </w:numPr>
              <w:spacing w:after="0" w:line="240" w:lineRule="auto"/>
              <w:jc w:val="left"/>
              <w:rPr>
                <w:rFonts w:eastAsia="Times New Roman"/>
              </w:rPr>
            </w:pPr>
            <w:r w:rsidRPr="00AC0FA0">
              <w:rPr>
                <w:rFonts w:eastAsia="Times New Roman"/>
              </w:rPr>
              <w:t>Study baseline UE setting(s) for evaluating 6G UE EE improvement/impact, considering NR features and 6G UE reference configuration(s)</w:t>
            </w:r>
          </w:p>
        </w:tc>
      </w:tr>
    </w:tbl>
    <w:p w14:paraId="37B81B29" w14:textId="3870310E"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 xml:space="preserve">6GR </w:t>
      </w:r>
      <w:r w:rsidR="00424E9F">
        <w:rPr>
          <w:rFonts w:hint="eastAsia"/>
          <w:szCs w:val="22"/>
          <w:lang w:eastAsia="ko-KR"/>
        </w:rPr>
        <w:t>energy efficiency.</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387ABCA9" w14:textId="2FE9D747" w:rsidR="00245E1D" w:rsidRDefault="00424E9F" w:rsidP="00245E1D">
      <w:pPr>
        <w:pStyle w:val="2"/>
        <w:keepLines/>
        <w:overflowPunct w:val="0"/>
        <w:autoSpaceDE w:val="0"/>
        <w:autoSpaceDN w:val="0"/>
        <w:adjustRightInd w:val="0"/>
        <w:spacing w:before="180" w:after="180" w:line="240" w:lineRule="auto"/>
        <w:jc w:val="left"/>
        <w:textAlignment w:val="baseline"/>
        <w:rPr>
          <w:rFonts w:cs="Times"/>
          <w:bCs/>
        </w:rPr>
      </w:pPr>
      <w:r>
        <w:rPr>
          <w:rFonts w:cs="Times" w:hint="eastAsia"/>
          <w:bCs/>
          <w:lang w:eastAsia="ko-KR"/>
        </w:rPr>
        <w:t>Day 1 functionality</w:t>
      </w:r>
    </w:p>
    <w:p w14:paraId="475E2DA9" w14:textId="77777777" w:rsidR="005539DB" w:rsidRPr="005539DB" w:rsidRDefault="005539DB" w:rsidP="005539DB">
      <w:pPr>
        <w:spacing w:after="180"/>
        <w:rPr>
          <w:color w:val="000000" w:themeColor="text1"/>
          <w:lang w:val="en-US" w:eastAsia="ko-KR"/>
        </w:rPr>
      </w:pPr>
      <w:r w:rsidRPr="005539DB">
        <w:rPr>
          <w:color w:val="000000" w:themeColor="text1"/>
          <w:lang w:val="en-US" w:eastAsia="ko-KR"/>
        </w:rPr>
        <w:t xml:space="preserve">The energy efficiency of a wireless system is fundamentally anchored by its "Day 1" or baseline functionalities. These are the essential procedures and "always-on" signals required for a UE to find, access, and remain connected to the network, such as synchronization, system information acquisition, and idle/inactive mode procedures. In 5G NR, while significant energy-saving features exist, the baseline operation still relies on periodic transmissions of signals like the Synchronization Signal Block (SSB) and System Information Block 1 (SIB1), even under zero or very low traffic load. This continuous broadcasting contributes to a constant power drain at the </w:t>
      </w:r>
      <w:proofErr w:type="spellStart"/>
      <w:r w:rsidRPr="005539DB">
        <w:rPr>
          <w:color w:val="000000" w:themeColor="text1"/>
          <w:lang w:val="en-US" w:eastAsia="ko-KR"/>
        </w:rPr>
        <w:t>gNB</w:t>
      </w:r>
      <w:proofErr w:type="spellEnd"/>
      <w:r w:rsidRPr="005539DB">
        <w:rPr>
          <w:color w:val="000000" w:themeColor="text1"/>
          <w:lang w:val="en-US" w:eastAsia="ko-KR"/>
        </w:rPr>
        <w:t xml:space="preserve"> and requires UEs to periodically wake up for monitoring, consuming battery life.</w:t>
      </w:r>
    </w:p>
    <w:p w14:paraId="030A7B73" w14:textId="77777777" w:rsidR="005539DB" w:rsidRPr="005539DB" w:rsidRDefault="005539DB" w:rsidP="005539DB">
      <w:pPr>
        <w:spacing w:after="180"/>
        <w:rPr>
          <w:color w:val="000000" w:themeColor="text1"/>
          <w:lang w:val="en-US" w:eastAsia="ko-KR"/>
        </w:rPr>
      </w:pPr>
      <w:r w:rsidRPr="005539DB">
        <w:rPr>
          <w:color w:val="000000" w:themeColor="text1"/>
          <w:lang w:val="en-US" w:eastAsia="ko-KR"/>
        </w:rPr>
        <w:t xml:space="preserve">For 6G, we believe a paradigm shift is needed to design a system that is "energy-centric" from the ground up. The principle should be to minimize, or even eliminate, any "always-on" transmissions from the </w:t>
      </w:r>
      <w:proofErr w:type="spellStart"/>
      <w:r w:rsidRPr="005539DB">
        <w:rPr>
          <w:color w:val="000000" w:themeColor="text1"/>
          <w:lang w:val="en-US" w:eastAsia="ko-KR"/>
        </w:rPr>
        <w:t>gNB</w:t>
      </w:r>
      <w:proofErr w:type="spellEnd"/>
      <w:r w:rsidRPr="005539DB">
        <w:rPr>
          <w:color w:val="000000" w:themeColor="text1"/>
          <w:lang w:val="en-US" w:eastAsia="ko-KR"/>
        </w:rPr>
        <w:t xml:space="preserve"> when no active UEs are being served. This leads to the concept of a </w:t>
      </w:r>
      <w:r w:rsidRPr="00BD1FEF">
        <w:rPr>
          <w:color w:val="000000" w:themeColor="text1"/>
          <w:lang w:val="en-US" w:eastAsia="ko-KR"/>
        </w:rPr>
        <w:t>lean carrier design</w:t>
      </w:r>
      <w:r w:rsidRPr="005539DB">
        <w:rPr>
          <w:color w:val="000000" w:themeColor="text1"/>
          <w:lang w:val="en-US" w:eastAsia="ko-KR"/>
        </w:rPr>
        <w:t>, where the network's baseline state is dormancy, and transmissions occur only when necessary.</w:t>
      </w:r>
    </w:p>
    <w:p w14:paraId="442E9017" w14:textId="77777777" w:rsidR="005539DB" w:rsidRPr="005539DB" w:rsidRDefault="005539DB" w:rsidP="005539DB">
      <w:pPr>
        <w:spacing w:after="180"/>
        <w:rPr>
          <w:color w:val="000000" w:themeColor="text1"/>
          <w:lang w:val="en-US" w:eastAsia="ko-KR"/>
        </w:rPr>
      </w:pPr>
      <w:r w:rsidRPr="005539DB">
        <w:rPr>
          <w:color w:val="000000" w:themeColor="text1"/>
          <w:lang w:val="en-US" w:eastAsia="ko-KR"/>
        </w:rPr>
        <w:t>To evaluate this, we must consider the core procedures:</w:t>
      </w:r>
    </w:p>
    <w:p w14:paraId="495AADBB" w14:textId="77777777" w:rsidR="005539DB" w:rsidRPr="005539DB" w:rsidRDefault="005539DB" w:rsidP="005539DB">
      <w:pPr>
        <w:numPr>
          <w:ilvl w:val="0"/>
          <w:numId w:val="63"/>
        </w:numPr>
        <w:spacing w:after="180"/>
        <w:rPr>
          <w:color w:val="000000" w:themeColor="text1"/>
          <w:lang w:val="en-US" w:eastAsia="ko-KR"/>
        </w:rPr>
      </w:pPr>
      <w:r w:rsidRPr="005539DB">
        <w:rPr>
          <w:b/>
          <w:bCs/>
          <w:color w:val="000000" w:themeColor="text1"/>
          <w:lang w:val="en-US" w:eastAsia="ko-KR"/>
        </w:rPr>
        <w:t>Synchronization and Cell Search:</w:t>
      </w:r>
      <w:r w:rsidRPr="005539DB">
        <w:rPr>
          <w:color w:val="000000" w:themeColor="text1"/>
          <w:lang w:val="en-US" w:eastAsia="ko-KR"/>
        </w:rPr>
        <w:t xml:space="preserve"> A 6G UE must be able to detect a cell with minimal energy expenditure. The 5G NR SSB, while effective, is a relatively heavy transmission. 6G could explore an ultra-lightweight synchronization signal, potentially with a much longer periodicity or transmitted only in response to network-side triggers (e.g., detection of uplink activity).</w:t>
      </w:r>
    </w:p>
    <w:p w14:paraId="36C7B494" w14:textId="77777777" w:rsidR="005539DB" w:rsidRPr="005539DB" w:rsidRDefault="005539DB" w:rsidP="005539DB">
      <w:pPr>
        <w:numPr>
          <w:ilvl w:val="0"/>
          <w:numId w:val="63"/>
        </w:numPr>
        <w:spacing w:after="180"/>
        <w:rPr>
          <w:color w:val="000000" w:themeColor="text1"/>
          <w:lang w:val="en-US" w:eastAsia="ko-KR"/>
        </w:rPr>
      </w:pPr>
      <w:r w:rsidRPr="005539DB">
        <w:rPr>
          <w:b/>
          <w:bCs/>
          <w:color w:val="000000" w:themeColor="text1"/>
          <w:lang w:val="en-US" w:eastAsia="ko-KR"/>
        </w:rPr>
        <w:t>System Information (SI) Acquisition:</w:t>
      </w:r>
      <w:r w:rsidRPr="005539DB">
        <w:rPr>
          <w:color w:val="000000" w:themeColor="text1"/>
          <w:lang w:val="en-US" w:eastAsia="ko-KR"/>
        </w:rPr>
        <w:t xml:space="preserve"> The periodic broadcast of SIB1 in NR ensures that UEs can always access essential system parameters. However, this is inefficient if no UEs are attempting to access the system. A "pull-based" or on-demand SI acquisition mechanism should be studied for 6G. A UE could first synchronize using a minimal signal and then explicitly request the necessary SI from the </w:t>
      </w:r>
      <w:proofErr w:type="spellStart"/>
      <w:r w:rsidRPr="005539DB">
        <w:rPr>
          <w:color w:val="000000" w:themeColor="text1"/>
          <w:lang w:val="en-US" w:eastAsia="ko-KR"/>
        </w:rPr>
        <w:t>gNB</w:t>
      </w:r>
      <w:proofErr w:type="spellEnd"/>
      <w:r w:rsidRPr="005539DB">
        <w:rPr>
          <w:color w:val="000000" w:themeColor="text1"/>
          <w:lang w:val="en-US" w:eastAsia="ko-KR"/>
        </w:rPr>
        <w:t>, which would transmit it in a unicast or limited-scope multicast manner.</w:t>
      </w:r>
    </w:p>
    <w:p w14:paraId="26675CD8" w14:textId="77777777" w:rsidR="005539DB" w:rsidRPr="005539DB" w:rsidRDefault="005539DB" w:rsidP="005539DB">
      <w:pPr>
        <w:spacing w:after="180"/>
        <w:rPr>
          <w:color w:val="000000" w:themeColor="text1"/>
          <w:lang w:val="en-US" w:eastAsia="ko-KR"/>
        </w:rPr>
      </w:pPr>
      <w:r w:rsidRPr="005539DB">
        <w:rPr>
          <w:color w:val="000000" w:themeColor="text1"/>
          <w:lang w:val="en-US" w:eastAsia="ko-KR"/>
        </w:rPr>
        <w:t>Such a lean design for Day 1 functionalities directly addresses the goals of energy efficiency for both the network and the device. It would also contribute to system simplification.</w:t>
      </w:r>
    </w:p>
    <w:p w14:paraId="6661A475" w14:textId="77777777" w:rsidR="005539DB" w:rsidRPr="005539DB" w:rsidRDefault="005539DB" w:rsidP="005539DB">
      <w:pPr>
        <w:spacing w:after="180"/>
        <w:rPr>
          <w:color w:val="000000" w:themeColor="text1"/>
          <w:lang w:val="en-US" w:eastAsia="ko-KR"/>
        </w:rPr>
      </w:pPr>
      <w:r w:rsidRPr="005539DB">
        <w:rPr>
          <w:color w:val="000000" w:themeColor="text1"/>
          <w:lang w:val="en-US" w:eastAsia="ko-KR"/>
        </w:rPr>
        <w:t xml:space="preserve">In line with the agreements from the 3GPP RAN1#122 meeting, studying these concepts requires defining new baseline configurations and updating power models. For instance, the </w:t>
      </w:r>
      <w:proofErr w:type="spellStart"/>
      <w:r w:rsidRPr="005539DB">
        <w:rPr>
          <w:color w:val="000000" w:themeColor="text1"/>
          <w:lang w:val="en-US" w:eastAsia="ko-KR"/>
        </w:rPr>
        <w:t>gNB</w:t>
      </w:r>
      <w:proofErr w:type="spellEnd"/>
      <w:r w:rsidRPr="005539DB">
        <w:rPr>
          <w:color w:val="000000" w:themeColor="text1"/>
          <w:lang w:val="en-US" w:eastAsia="ko-KR"/>
        </w:rPr>
        <w:t xml:space="preserve"> power model from TR 38.864 would need to be updated to properly capture the significant savings from eliminating periodic SSB/SIB1 broadcasts. Similarly, the UE power model from TR 38.840 must be used to quantify the gains from avoiding periodic wakeup and decoding of these signals during cell search and idle mode.</w:t>
      </w:r>
    </w:p>
    <w:p w14:paraId="4AEEFC1D" w14:textId="6057CC61" w:rsidR="005539DB" w:rsidRPr="005539DB" w:rsidRDefault="005539DB" w:rsidP="005539DB">
      <w:pPr>
        <w:spacing w:after="180"/>
        <w:rPr>
          <w:color w:val="000000" w:themeColor="text1"/>
          <w:lang w:val="en-US" w:eastAsia="ko-KR"/>
        </w:rPr>
      </w:pPr>
      <w:r w:rsidRPr="005539DB">
        <w:rPr>
          <w:color w:val="000000" w:themeColor="text1"/>
          <w:lang w:val="en-US" w:eastAsia="ko-KR"/>
        </w:rPr>
        <w:t xml:space="preserve">Therefore, we </w:t>
      </w:r>
      <w:r w:rsidR="00BD1FEF">
        <w:rPr>
          <w:rFonts w:hint="eastAsia"/>
          <w:color w:val="000000" w:themeColor="text1"/>
          <w:lang w:val="en-US" w:eastAsia="ko-KR"/>
        </w:rPr>
        <w:t xml:space="preserve">suggest </w:t>
      </w:r>
      <w:r w:rsidRPr="005539DB">
        <w:rPr>
          <w:color w:val="000000" w:themeColor="text1"/>
          <w:lang w:val="en-US" w:eastAsia="ko-KR"/>
        </w:rPr>
        <w:t>that the study of 6G energy efficiency begins by evaluating the potential gains of a fundamentally leaner design for its most basic operations.</w:t>
      </w:r>
    </w:p>
    <w:p w14:paraId="12C0A1B8" w14:textId="5B5F8837" w:rsidR="000118BB" w:rsidRPr="009275C8" w:rsidRDefault="005539DB" w:rsidP="00BE7C6D">
      <w:pPr>
        <w:spacing w:after="180"/>
        <w:rPr>
          <w:color w:val="000000" w:themeColor="text1"/>
          <w:lang w:eastAsia="ko-KR"/>
        </w:rPr>
      </w:pPr>
      <w:r w:rsidRPr="005539DB">
        <w:rPr>
          <w:b/>
          <w:bCs/>
          <w:color w:val="000000" w:themeColor="text1"/>
          <w:lang w:val="en-US" w:eastAsia="ko-KR"/>
        </w:rPr>
        <w:t>Proposal 1:</w:t>
      </w:r>
      <w:r w:rsidRPr="005539DB">
        <w:rPr>
          <w:color w:val="000000" w:themeColor="text1"/>
          <w:lang w:val="en-US" w:eastAsia="ko-KR"/>
        </w:rPr>
        <w:t xml:space="preserve"> For the study of 6G energy efficiency, investigate "Day 1" lean carrier design principles that minimize always-on </w:t>
      </w:r>
      <w:proofErr w:type="spellStart"/>
      <w:r w:rsidRPr="005539DB">
        <w:rPr>
          <w:color w:val="000000" w:themeColor="text1"/>
          <w:lang w:val="en-US" w:eastAsia="ko-KR"/>
        </w:rPr>
        <w:t>gNB</w:t>
      </w:r>
      <w:proofErr w:type="spellEnd"/>
      <w:r w:rsidRPr="005539DB">
        <w:rPr>
          <w:color w:val="000000" w:themeColor="text1"/>
          <w:lang w:val="en-US" w:eastAsia="ko-KR"/>
        </w:rPr>
        <w:t xml:space="preserve"> transmissions</w:t>
      </w:r>
      <w:r w:rsidR="002460DA">
        <w:rPr>
          <w:rFonts w:hint="eastAsia"/>
          <w:color w:val="000000" w:themeColor="text1"/>
          <w:lang w:val="en-US" w:eastAsia="ko-KR"/>
        </w:rPr>
        <w:t xml:space="preserve"> (e.g., On-demand SI and SSB overhead reduction)</w:t>
      </w:r>
      <w:r w:rsidRPr="005539DB">
        <w:rPr>
          <w:color w:val="000000" w:themeColor="text1"/>
          <w:lang w:val="en-US" w:eastAsia="ko-KR"/>
        </w:rPr>
        <w:t xml:space="preserve">. </w:t>
      </w:r>
    </w:p>
    <w:p w14:paraId="1A5003E1" w14:textId="1F33D350" w:rsidR="00F04273" w:rsidRDefault="00706421" w:rsidP="00F04273">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lastRenderedPageBreak/>
        <w:t xml:space="preserve">Considerations in </w:t>
      </w:r>
      <w:r w:rsidR="00424E9F">
        <w:rPr>
          <w:rFonts w:cs="Times" w:hint="eastAsia"/>
          <w:bCs/>
          <w:color w:val="000000" w:themeColor="text1"/>
          <w:lang w:eastAsia="ko-KR"/>
        </w:rPr>
        <w:t>SSB</w:t>
      </w:r>
    </w:p>
    <w:p w14:paraId="35A39FA5" w14:textId="1EBCE63D" w:rsidR="008B2CD0" w:rsidRDefault="008B2CD0" w:rsidP="009672AD">
      <w:pPr>
        <w:spacing w:after="180"/>
        <w:rPr>
          <w:lang w:val="en-US" w:eastAsia="ko-KR"/>
        </w:rPr>
      </w:pPr>
      <w:r w:rsidRPr="008B2CD0">
        <w:rPr>
          <w:lang w:val="en-US" w:eastAsia="ko-KR"/>
        </w:rPr>
        <w:t>Current discussions on on-demand SSB (OD-SSB) represent a significant step towards network energy savings. However, the mechanisms remain reactive, relying on explicit UE triggers or MAC-CE commands, and do not fully leverage the potential of an intelligent, predictive air interface.</w:t>
      </w:r>
      <w:r w:rsidR="00C30C65">
        <w:rPr>
          <w:rFonts w:hint="eastAsia"/>
          <w:lang w:val="en-US" w:eastAsia="ko-KR"/>
        </w:rPr>
        <w:t xml:space="preserve"> Hence, it is needed to </w:t>
      </w:r>
      <w:r w:rsidR="2599DE2F" w:rsidRPr="2599DE2F">
        <w:rPr>
          <w:lang w:val="en-US" w:eastAsia="ko-KR"/>
        </w:rPr>
        <w:t>move beyond on-demand reactivity to achieve </w:t>
      </w:r>
      <w:r w:rsidR="2599DE2F" w:rsidRPr="00C30C65">
        <w:rPr>
          <w:lang w:val="en-US" w:eastAsia="ko-KR"/>
        </w:rPr>
        <w:t>proactive and predictive </w:t>
      </w:r>
      <w:r w:rsidR="2599DE2F" w:rsidRPr="2599DE2F">
        <w:rPr>
          <w:lang w:val="en-US" w:eastAsia="ko-KR"/>
        </w:rPr>
        <w:t>network energy efficiency.</w:t>
      </w:r>
    </w:p>
    <w:p w14:paraId="7340AF99" w14:textId="64BB2DEF" w:rsidR="00B01CCA" w:rsidRDefault="00B01CCA" w:rsidP="009672AD">
      <w:pPr>
        <w:spacing w:after="180"/>
        <w:rPr>
          <w:lang w:val="en-US" w:eastAsia="ko-KR"/>
        </w:rPr>
      </w:pPr>
      <w:r>
        <w:rPr>
          <w:rFonts w:hint="eastAsia"/>
          <w:lang w:val="en-US" w:eastAsia="ko-KR"/>
        </w:rPr>
        <w:t>In addition, various use cases such as WUS and ISAC need to be considered for the SSB design</w:t>
      </w:r>
      <w:r w:rsidR="00627195">
        <w:rPr>
          <w:rFonts w:hint="eastAsia"/>
          <w:lang w:val="en-US" w:eastAsia="ko-KR"/>
        </w:rPr>
        <w:t xml:space="preserve"> for the network energy saving to achieve several target purposes at the same time</w:t>
      </w:r>
      <w:r>
        <w:rPr>
          <w:rFonts w:hint="eastAsia"/>
          <w:lang w:val="en-US" w:eastAsia="ko-KR"/>
        </w:rPr>
        <w:t xml:space="preserve">. </w:t>
      </w:r>
    </w:p>
    <w:p w14:paraId="0548340E" w14:textId="731A5421" w:rsidR="00424E9F" w:rsidRPr="009672AD" w:rsidRDefault="009672AD" w:rsidP="009672AD">
      <w:pPr>
        <w:spacing w:after="180"/>
        <w:rPr>
          <w:b/>
          <w:lang w:val="en-US" w:eastAsia="ko-KR"/>
        </w:rPr>
      </w:pPr>
      <w:r w:rsidRPr="2599DE2F">
        <w:rPr>
          <w:b/>
          <w:bCs/>
          <w:lang w:eastAsia="ko-KR"/>
        </w:rPr>
        <w:t xml:space="preserve">Proposal </w:t>
      </w:r>
      <w:r w:rsidR="00327C26">
        <w:rPr>
          <w:rFonts w:hint="eastAsia"/>
          <w:b/>
          <w:bCs/>
          <w:lang w:eastAsia="ko-KR"/>
        </w:rPr>
        <w:t>2</w:t>
      </w:r>
      <w:r w:rsidRPr="2599DE2F">
        <w:rPr>
          <w:lang w:eastAsia="ko-KR"/>
        </w:rPr>
        <w:t>:</w:t>
      </w:r>
      <w:r w:rsidRPr="2599DE2F">
        <w:rPr>
          <w:b/>
          <w:bCs/>
          <w:lang w:eastAsia="ko-KR"/>
        </w:rPr>
        <w:t xml:space="preserve"> </w:t>
      </w:r>
      <w:r w:rsidRPr="2599DE2F">
        <w:rPr>
          <w:lang w:val="en-US" w:eastAsia="ko-KR"/>
        </w:rPr>
        <w:t>Discuss </w:t>
      </w:r>
      <w:r>
        <w:rPr>
          <w:rFonts w:hint="eastAsia"/>
          <w:lang w:val="en-US" w:eastAsia="ko-KR"/>
        </w:rPr>
        <w:t>proactive and predictive energy efficiency schemes considering various target UE assumptions such as WUS and ISAC</w:t>
      </w:r>
      <w:r w:rsidRPr="2599DE2F">
        <w:rPr>
          <w:lang w:val="en-US" w:eastAsia="ko-KR"/>
        </w:rPr>
        <w:t>.</w:t>
      </w:r>
    </w:p>
    <w:p w14:paraId="4455A3ED" w14:textId="06399D33" w:rsidR="00424E9F" w:rsidRDefault="00706421" w:rsidP="00424E9F">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 xml:space="preserve">Considerations in </w:t>
      </w:r>
      <w:r w:rsidR="00424E9F">
        <w:rPr>
          <w:rFonts w:cs="Times" w:hint="eastAsia"/>
          <w:bCs/>
          <w:color w:val="000000" w:themeColor="text1"/>
          <w:lang w:eastAsia="ko-KR"/>
        </w:rPr>
        <w:t>SIB-1</w:t>
      </w:r>
    </w:p>
    <w:p w14:paraId="64E7D7FE" w14:textId="1368F179" w:rsidR="00152AE7" w:rsidRPr="00152AE7" w:rsidRDefault="00152AE7" w:rsidP="002F5790">
      <w:pPr>
        <w:spacing w:after="180"/>
        <w:rPr>
          <w:lang w:eastAsia="ko-KR"/>
        </w:rPr>
      </w:pPr>
      <w:r w:rsidRPr="00740D3A">
        <w:rPr>
          <w:lang w:eastAsia="ko-KR"/>
        </w:rPr>
        <w:t>SIB-1</w:t>
      </w:r>
      <w:r w:rsidRPr="00152AE7">
        <w:rPr>
          <w:lang w:eastAsia="ko-KR"/>
        </w:rPr>
        <w:t xml:space="preserve"> in LTE and 5G NR carries essential broadcast information that enables UE to access the network. It includes details such as cell identity, tracking area code, cell barring status, PLMN IDs, frequency band indicator, and system frame number.</w:t>
      </w:r>
    </w:p>
    <w:p w14:paraId="2D56099C" w14:textId="08320092" w:rsidR="00152AE7" w:rsidRPr="00152AE7" w:rsidRDefault="00152AE7" w:rsidP="002F5790">
      <w:pPr>
        <w:spacing w:after="180"/>
        <w:rPr>
          <w:lang w:eastAsia="ko-KR"/>
        </w:rPr>
      </w:pPr>
      <w:r w:rsidRPr="00152AE7">
        <w:rPr>
          <w:lang w:eastAsia="ko-KR"/>
        </w:rPr>
        <w:t>However, there exist some challenges in the areas of scalability as networks evolve</w:t>
      </w:r>
      <w:r w:rsidR="00901DEF">
        <w:rPr>
          <w:rFonts w:hint="eastAsia"/>
          <w:lang w:eastAsia="ko-KR"/>
        </w:rPr>
        <w:t>, consuming a lot of energy at the network</w:t>
      </w:r>
      <w:r w:rsidRPr="00152AE7">
        <w:rPr>
          <w:lang w:eastAsia="ko-KR"/>
        </w:rPr>
        <w:t>. A plausible solution to this case is</w:t>
      </w:r>
      <w:r w:rsidR="00A70494">
        <w:rPr>
          <w:rFonts w:hint="eastAsia"/>
          <w:lang w:eastAsia="ko-KR"/>
        </w:rPr>
        <w:t xml:space="preserve"> </w:t>
      </w:r>
      <w:r w:rsidRPr="00152AE7">
        <w:rPr>
          <w:lang w:eastAsia="ko-KR"/>
        </w:rPr>
        <w:t>“On-Demand Delivery”, rather than relying solely on periodic broadcasts</w:t>
      </w:r>
      <w:r w:rsidR="00792A88">
        <w:rPr>
          <w:rFonts w:hint="eastAsia"/>
          <w:lang w:eastAsia="ko-KR"/>
        </w:rPr>
        <w:t xml:space="preserve"> which greatly consumes energy</w:t>
      </w:r>
      <w:r w:rsidRPr="00152AE7">
        <w:rPr>
          <w:lang w:eastAsia="ko-KR"/>
        </w:rPr>
        <w:t xml:space="preserve">. </w:t>
      </w:r>
      <w:r w:rsidR="00C86E8E">
        <w:rPr>
          <w:rFonts w:hint="eastAsia"/>
          <w:lang w:eastAsia="ko-KR"/>
        </w:rPr>
        <w:t>Other exemplary solutions include:</w:t>
      </w:r>
    </w:p>
    <w:p w14:paraId="376FA084" w14:textId="15F08808" w:rsidR="00152AE7" w:rsidRPr="00C86E8E" w:rsidRDefault="2599DE2F" w:rsidP="00C86E8E">
      <w:pPr>
        <w:pStyle w:val="afb"/>
        <w:numPr>
          <w:ilvl w:val="0"/>
          <w:numId w:val="73"/>
        </w:numPr>
        <w:ind w:leftChars="0"/>
        <w:rPr>
          <w:lang w:val="en-US" w:eastAsia="ko-KR"/>
        </w:rPr>
      </w:pPr>
      <w:r w:rsidRPr="00C86E8E">
        <w:rPr>
          <w:b/>
          <w:bCs/>
          <w:lang w:eastAsia="ko-KR"/>
        </w:rPr>
        <w:t xml:space="preserve">UE SIB Request in advance: </w:t>
      </w:r>
      <w:r w:rsidRPr="00C86E8E">
        <w:rPr>
          <w:lang w:val="en-US" w:eastAsia="ko-KR"/>
        </w:rPr>
        <w:t>This scenario assumes a future network (like 5G-Advanced or 6G) where the Base Station (</w:t>
      </w:r>
      <w:proofErr w:type="spellStart"/>
      <w:r w:rsidRPr="00C86E8E">
        <w:rPr>
          <w:lang w:val="en-US" w:eastAsia="ko-KR"/>
        </w:rPr>
        <w:t>gNB</w:t>
      </w:r>
      <w:proofErr w:type="spellEnd"/>
      <w:r w:rsidRPr="00C86E8E">
        <w:rPr>
          <w:lang w:val="en-US" w:eastAsia="ko-KR"/>
        </w:rPr>
        <w:t xml:space="preserve">) can enter a deep-sleep mode and completely stop the periodic transmission of SIB1 to save network energy, especially during low-traffic periods. A suitable setting for this is a rural, low-traffic cell at night, or a massive IoT cell with few active users. The </w:t>
      </w:r>
      <w:proofErr w:type="spellStart"/>
      <w:r w:rsidRPr="00C86E8E">
        <w:rPr>
          <w:lang w:val="en-US" w:eastAsia="ko-KR"/>
        </w:rPr>
        <w:t>gNB</w:t>
      </w:r>
      <w:proofErr w:type="spellEnd"/>
      <w:r w:rsidRPr="00C86E8E">
        <w:rPr>
          <w:lang w:val="en-US" w:eastAsia="ko-KR"/>
        </w:rPr>
        <w:t xml:space="preserve"> is made to operate in an Ultra-Lean Mode (ULM). We consider a UE state where an IoT device (the UE) is in a deep sleep state and its cached SIB1 has expired. The UE needs to transition to connected mode (e.g., to send a small status update) and must first acquire the current SIB1.This mechanism can use an extremely low-power uplink channel for the advance request, minimizing the energy cost of the request itself.</w:t>
      </w:r>
    </w:p>
    <w:p w14:paraId="7EADD1FA" w14:textId="52118AA3" w:rsidR="00424E9F" w:rsidRDefault="2599DE2F" w:rsidP="00C86E8E">
      <w:pPr>
        <w:pStyle w:val="afb"/>
        <w:numPr>
          <w:ilvl w:val="0"/>
          <w:numId w:val="73"/>
        </w:numPr>
        <w:spacing w:after="180"/>
        <w:ind w:leftChars="0" w:left="884" w:hanging="442"/>
        <w:rPr>
          <w:lang w:eastAsia="ko-KR"/>
        </w:rPr>
      </w:pPr>
      <w:r w:rsidRPr="00C86E8E">
        <w:rPr>
          <w:b/>
          <w:bCs/>
          <w:lang w:eastAsia="ko-KR"/>
        </w:rPr>
        <w:t>Location-Aware/ Dynamic SIB1 Periodicity:</w:t>
      </w:r>
      <w:r w:rsidRPr="2599DE2F">
        <w:rPr>
          <w:lang w:eastAsia="ko-KR"/>
        </w:rPr>
        <w:t xml:space="preserve"> In areas of extremely low mobility and high cell stability (e.g., fixed wireless access, deep indoor), the network could dynamically reduce the SIB1 broadcast periodicity. This can also be applied to areas with low utilization on the </w:t>
      </w:r>
      <w:proofErr w:type="spellStart"/>
      <w:r w:rsidRPr="2599DE2F">
        <w:rPr>
          <w:lang w:eastAsia="ko-KR"/>
        </w:rPr>
        <w:t>gNB.The</w:t>
      </w:r>
      <w:proofErr w:type="spellEnd"/>
      <w:r w:rsidRPr="2599DE2F">
        <w:rPr>
          <w:lang w:eastAsia="ko-KR"/>
        </w:rPr>
        <w:t xml:space="preserve"> </w:t>
      </w:r>
      <w:proofErr w:type="spellStart"/>
      <w:r w:rsidRPr="2599DE2F">
        <w:rPr>
          <w:lang w:eastAsia="ko-KR"/>
        </w:rPr>
        <w:t>gNB</w:t>
      </w:r>
      <w:proofErr w:type="spellEnd"/>
      <w:r w:rsidRPr="2599DE2F">
        <w:rPr>
          <w:lang w:eastAsia="ko-KR"/>
        </w:rPr>
        <w:t xml:space="preserve"> broadcasts a relaxed/longer SIB1 periodicity. Instead of the standard 160 </w:t>
      </w:r>
      <w:proofErr w:type="spellStart"/>
      <w:r w:rsidRPr="2599DE2F">
        <w:rPr>
          <w:lang w:eastAsia="ko-KR"/>
        </w:rPr>
        <w:t>ms</w:t>
      </w:r>
      <w:proofErr w:type="spellEnd"/>
      <w:r w:rsidRPr="2599DE2F">
        <w:rPr>
          <w:lang w:eastAsia="ko-KR"/>
        </w:rPr>
        <w:t xml:space="preserve">, it could be 320 </w:t>
      </w:r>
      <w:proofErr w:type="spellStart"/>
      <w:r w:rsidRPr="2599DE2F">
        <w:rPr>
          <w:lang w:eastAsia="ko-KR"/>
        </w:rPr>
        <w:t>ms</w:t>
      </w:r>
      <w:proofErr w:type="spellEnd"/>
      <w:r w:rsidRPr="2599DE2F">
        <w:rPr>
          <w:lang w:eastAsia="ko-KR"/>
        </w:rPr>
        <w:t xml:space="preserve"> or 640 </w:t>
      </w:r>
      <w:proofErr w:type="spellStart"/>
      <w:r w:rsidRPr="2599DE2F">
        <w:rPr>
          <w:lang w:eastAsia="ko-KR"/>
        </w:rPr>
        <w:t>ms</w:t>
      </w:r>
      <w:proofErr w:type="spellEnd"/>
      <w:r w:rsidRPr="2599DE2F">
        <w:rPr>
          <w:lang w:eastAsia="ko-KR"/>
        </w:rPr>
        <w:t>. UEs  use this longer period for monitoring.</w:t>
      </w:r>
      <w:r w:rsidR="000C18E6">
        <w:rPr>
          <w:rFonts w:hint="eastAsia"/>
          <w:lang w:eastAsia="ko-KR"/>
        </w:rPr>
        <w:t xml:space="preserve"> </w:t>
      </w:r>
      <w:r w:rsidRPr="2599DE2F">
        <w:rPr>
          <w:lang w:eastAsia="ko-KR"/>
        </w:rPr>
        <w:t>This helps to</w:t>
      </w:r>
      <w:r w:rsidRPr="00C86E8E">
        <w:rPr>
          <w:b/>
          <w:bCs/>
          <w:lang w:eastAsia="ko-KR"/>
        </w:rPr>
        <w:t xml:space="preserve"> </w:t>
      </w:r>
      <w:r w:rsidRPr="2599DE2F">
        <w:rPr>
          <w:lang w:eastAsia="ko-KR"/>
        </w:rPr>
        <w:t xml:space="preserve">reduce both the </w:t>
      </w:r>
      <w:proofErr w:type="spellStart"/>
      <w:r w:rsidRPr="2599DE2F">
        <w:rPr>
          <w:lang w:eastAsia="ko-KR"/>
        </w:rPr>
        <w:t>gNB</w:t>
      </w:r>
      <w:proofErr w:type="spellEnd"/>
      <w:r w:rsidRPr="2599DE2F">
        <w:rPr>
          <w:lang w:eastAsia="ko-KR"/>
        </w:rPr>
        <w:t xml:space="preserve"> energy (fewer transmissions) and UE energy (longer sleep cycles between SIB1 monitoring windows).</w:t>
      </w:r>
    </w:p>
    <w:p w14:paraId="107F76AC" w14:textId="49F4F384" w:rsidR="009E64DC" w:rsidRPr="009E64DC" w:rsidRDefault="2599DE2F" w:rsidP="2599DE2F">
      <w:pPr>
        <w:rPr>
          <w:lang w:eastAsia="ko-KR"/>
        </w:rPr>
      </w:pPr>
      <w:r w:rsidRPr="2599DE2F">
        <w:rPr>
          <w:b/>
          <w:bCs/>
          <w:lang w:eastAsia="ko-KR"/>
        </w:rPr>
        <w:t xml:space="preserve">Proposal </w:t>
      </w:r>
      <w:r w:rsidR="00C86E8E">
        <w:rPr>
          <w:rFonts w:hint="eastAsia"/>
          <w:b/>
          <w:bCs/>
          <w:lang w:eastAsia="ko-KR"/>
        </w:rPr>
        <w:t>3</w:t>
      </w:r>
      <w:r w:rsidRPr="2599DE2F">
        <w:rPr>
          <w:lang w:eastAsia="ko-KR"/>
        </w:rPr>
        <w:t>:</w:t>
      </w:r>
      <w:r w:rsidRPr="2599DE2F">
        <w:rPr>
          <w:b/>
          <w:bCs/>
          <w:lang w:eastAsia="ko-KR"/>
        </w:rPr>
        <w:t xml:space="preserve"> </w:t>
      </w:r>
      <w:r w:rsidRPr="2599DE2F">
        <w:rPr>
          <w:lang w:eastAsia="ko-KR"/>
        </w:rPr>
        <w:t>Study mechanism</w:t>
      </w:r>
      <w:r w:rsidR="004E7DF9">
        <w:rPr>
          <w:rFonts w:hint="eastAsia"/>
          <w:lang w:eastAsia="ko-KR"/>
        </w:rPr>
        <w:t>s</w:t>
      </w:r>
      <w:r w:rsidRPr="2599DE2F">
        <w:rPr>
          <w:lang w:eastAsia="ko-KR"/>
        </w:rPr>
        <w:t xml:space="preserve"> where the SIB1 periodicity is dynamically extended based on environmental stability, providing joint energy savings for both the network and the device. </w:t>
      </w:r>
    </w:p>
    <w:p w14:paraId="01C96649" w14:textId="4BD49126" w:rsidR="00424E9F" w:rsidRDefault="00424E9F" w:rsidP="00424E9F">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 xml:space="preserve">DL WUS/WUR </w:t>
      </w:r>
    </w:p>
    <w:p w14:paraId="6ADF7273" w14:textId="7B1C3385" w:rsidR="008B2CD0" w:rsidRPr="008B2CD0" w:rsidRDefault="008B2CD0" w:rsidP="00273136">
      <w:pPr>
        <w:spacing w:after="180"/>
        <w:rPr>
          <w:lang w:eastAsia="ko-KR"/>
        </w:rPr>
      </w:pPr>
      <w:r w:rsidRPr="008B2CD0">
        <w:rPr>
          <w:lang w:eastAsia="ko-KR"/>
        </w:rPr>
        <w:t xml:space="preserve">Release-19 specified Low-Power Wake-Up Signal (LP-WUS) and Wake-Up Receiver (WUR) operation to improve idle and connected mode energy efficiency. Existing contributions define physical signal mapping, </w:t>
      </w:r>
      <w:r w:rsidRPr="008B2CD0">
        <w:rPr>
          <w:lang w:eastAsia="ko-KR"/>
        </w:rPr>
        <w:lastRenderedPageBreak/>
        <w:t>duration, and minim</w:t>
      </w:r>
      <w:r w:rsidRPr="00805219">
        <w:rPr>
          <w:lang w:eastAsia="ko-KR"/>
        </w:rPr>
        <w:t>al payload capability, primarily targeting energy-detector (ED) based reception for ultra-</w:t>
      </w:r>
      <w:r w:rsidRPr="008B2CD0">
        <w:rPr>
          <w:lang w:eastAsia="ko-KR"/>
        </w:rPr>
        <w:t>low power operation.</w:t>
      </w:r>
    </w:p>
    <w:p w14:paraId="19368B9C" w14:textId="7F321885" w:rsidR="008B2CD0" w:rsidRPr="008B2CD0" w:rsidRDefault="2599DE2F" w:rsidP="00273136">
      <w:pPr>
        <w:spacing w:after="180"/>
        <w:rPr>
          <w:lang w:eastAsia="ko-KR"/>
        </w:rPr>
      </w:pPr>
      <w:r w:rsidRPr="2599DE2F">
        <w:rPr>
          <w:lang w:eastAsia="ko-KR"/>
        </w:rPr>
        <w:t xml:space="preserve">For 6G, latency requirements down </w:t>
      </w:r>
      <w:r w:rsidRPr="00805219">
        <w:rPr>
          <w:lang w:eastAsia="ko-KR"/>
        </w:rPr>
        <w:t xml:space="preserve">to 10 µs – 1 </w:t>
      </w:r>
      <w:proofErr w:type="spellStart"/>
      <w:r w:rsidRPr="00805219">
        <w:rPr>
          <w:lang w:eastAsia="ko-KR"/>
        </w:rPr>
        <w:t>ms</w:t>
      </w:r>
      <w:proofErr w:type="spellEnd"/>
      <w:r w:rsidRPr="2599DE2F">
        <w:rPr>
          <w:lang w:eastAsia="ko-KR"/>
        </w:rPr>
        <w:t xml:space="preserve"> for time-sensitive applications cannot be met </w:t>
      </w:r>
      <w:r w:rsidR="00805219">
        <w:rPr>
          <w:rFonts w:hint="eastAsia"/>
          <w:lang w:eastAsia="ko-KR"/>
        </w:rPr>
        <w:t xml:space="preserve">using </w:t>
      </w:r>
      <w:r w:rsidRPr="2599DE2F">
        <w:rPr>
          <w:lang w:eastAsia="ko-KR"/>
        </w:rPr>
        <w:t xml:space="preserve">conventional acquisition procedures. Current ED-only WUR architectures provide excellent power saving, but the MR must still perform full synchronization after wake-up, resulting in activation latency exceeding 1 </w:t>
      </w:r>
      <w:proofErr w:type="spellStart"/>
      <w:r w:rsidRPr="2599DE2F">
        <w:rPr>
          <w:lang w:eastAsia="ko-KR"/>
        </w:rPr>
        <w:t>ms</w:t>
      </w:r>
      <w:proofErr w:type="spellEnd"/>
      <w:r w:rsidRPr="2599DE2F">
        <w:rPr>
          <w:lang w:eastAsia="ko-KR"/>
        </w:rPr>
        <w:t>.</w:t>
      </w:r>
    </w:p>
    <w:p w14:paraId="00572D4E" w14:textId="72FC5592" w:rsidR="008B2CD0" w:rsidRPr="008B2CD0" w:rsidRDefault="008B2CD0" w:rsidP="00273136">
      <w:pPr>
        <w:spacing w:after="180"/>
        <w:rPr>
          <w:lang w:val="en-US" w:eastAsia="ko-KR"/>
        </w:rPr>
      </w:pPr>
      <w:r w:rsidRPr="008B2CD0">
        <w:rPr>
          <w:lang w:val="en-US" w:eastAsia="ko-KR"/>
        </w:rPr>
        <w:t>Current WUS designs rely primarily on energy-detector (ED) receptio</w:t>
      </w:r>
      <w:r w:rsidR="00273136">
        <w:rPr>
          <w:rFonts w:hint="eastAsia"/>
          <w:lang w:val="en-US" w:eastAsia="ko-KR"/>
        </w:rPr>
        <w:t>n</w:t>
      </w:r>
      <w:r w:rsidRPr="008B2CD0">
        <w:rPr>
          <w:lang w:val="en-US" w:eastAsia="ko-KR"/>
        </w:rPr>
        <w:t>, which provides excellent energy efficiency but results in high activation latency because the main radio must perform full synchroni</w:t>
      </w:r>
      <w:r w:rsidR="00273136">
        <w:rPr>
          <w:rFonts w:hint="eastAsia"/>
          <w:lang w:val="en-US" w:eastAsia="ko-KR"/>
        </w:rPr>
        <w:t>z</w:t>
      </w:r>
      <w:r w:rsidRPr="008B2CD0">
        <w:rPr>
          <w:lang w:val="en-US" w:eastAsia="ko-KR"/>
        </w:rPr>
        <w:t>ation and acquisition after wake-up.</w:t>
      </w:r>
      <w:r w:rsidR="00273136">
        <w:rPr>
          <w:rFonts w:hint="eastAsia"/>
          <w:lang w:val="en-US" w:eastAsia="ko-KR"/>
        </w:rPr>
        <w:t xml:space="preserve"> Hence, in order to satisfy the 6G requirements, we suggest </w:t>
      </w:r>
      <w:r w:rsidR="2599DE2F" w:rsidRPr="2599DE2F">
        <w:rPr>
          <w:lang w:val="en-US" w:eastAsia="ko-KR"/>
        </w:rPr>
        <w:t xml:space="preserve">the unified WUS </w:t>
      </w:r>
      <w:r w:rsidR="00273136">
        <w:rPr>
          <w:rFonts w:hint="eastAsia"/>
          <w:lang w:val="en-US" w:eastAsia="ko-KR"/>
        </w:rPr>
        <w:t>operations</w:t>
      </w:r>
      <w:r w:rsidR="2599DE2F" w:rsidRPr="2599DE2F">
        <w:rPr>
          <w:lang w:val="en-US" w:eastAsia="ko-KR"/>
        </w:rPr>
        <w:t xml:space="preserve"> that supports two operational modes using the same physical signal:</w:t>
      </w:r>
    </w:p>
    <w:p w14:paraId="2B71AF1A" w14:textId="17F402DB" w:rsidR="008B2CD0" w:rsidRPr="008B2CD0" w:rsidRDefault="2599DE2F" w:rsidP="00273136">
      <w:pPr>
        <w:numPr>
          <w:ilvl w:val="0"/>
          <w:numId w:val="66"/>
        </w:numPr>
        <w:spacing w:after="180"/>
        <w:rPr>
          <w:lang w:val="en-US" w:eastAsia="ko-KR"/>
        </w:rPr>
      </w:pPr>
      <w:r w:rsidRPr="2599DE2F">
        <w:rPr>
          <w:b/>
          <w:bCs/>
          <w:lang w:val="en-US" w:eastAsia="ko-KR"/>
        </w:rPr>
        <w:t>Ultra-Low Power Mode:</w:t>
      </w:r>
      <w:r w:rsidRPr="2599DE2F">
        <w:rPr>
          <w:lang w:val="en-US" w:eastAsia="ko-KR"/>
        </w:rPr>
        <w:t xml:space="preserve"> detection suitable for massive IoT devices where latency is relaxed.</w:t>
      </w:r>
    </w:p>
    <w:p w14:paraId="435740E7" w14:textId="7A0BEDFC" w:rsidR="008B2CD0" w:rsidRPr="008B2CD0" w:rsidRDefault="2599DE2F" w:rsidP="00273136">
      <w:pPr>
        <w:numPr>
          <w:ilvl w:val="0"/>
          <w:numId w:val="66"/>
        </w:numPr>
        <w:spacing w:after="180"/>
        <w:rPr>
          <w:lang w:val="en-US" w:eastAsia="ko-KR"/>
        </w:rPr>
      </w:pPr>
      <w:r w:rsidRPr="2599DE2F">
        <w:rPr>
          <w:b/>
          <w:bCs/>
          <w:lang w:val="en-US" w:eastAsia="ko-KR"/>
        </w:rPr>
        <w:t xml:space="preserve">Ultra-Low Latency Mode: </w:t>
      </w:r>
      <w:r w:rsidRPr="2599DE2F">
        <w:rPr>
          <w:lang w:val="en-US" w:eastAsia="ko-KR"/>
        </w:rPr>
        <w:t>capable of decoding a small micro-payload containing information such as resource or beam pointers, enabling the MRSS to bypass conventional synchronization steps and enter the required state directly.</w:t>
      </w:r>
    </w:p>
    <w:p w14:paraId="737EA899" w14:textId="09EB63DC" w:rsidR="008B2CD0" w:rsidRPr="008B2CD0" w:rsidRDefault="2599DE2F" w:rsidP="2599DE2F">
      <w:pPr>
        <w:rPr>
          <w:i/>
          <w:iCs/>
          <w:lang w:eastAsia="ko-KR"/>
        </w:rPr>
      </w:pPr>
      <w:r w:rsidRPr="2599DE2F">
        <w:rPr>
          <w:b/>
          <w:bCs/>
          <w:lang w:eastAsia="ko-KR"/>
        </w:rPr>
        <w:t xml:space="preserve">Proposal </w:t>
      </w:r>
      <w:r w:rsidR="00AF71DD">
        <w:rPr>
          <w:rFonts w:hint="eastAsia"/>
          <w:b/>
          <w:bCs/>
          <w:lang w:eastAsia="ko-KR"/>
        </w:rPr>
        <w:t>4</w:t>
      </w:r>
      <w:r w:rsidRPr="2599DE2F">
        <w:rPr>
          <w:lang w:eastAsia="ko-KR"/>
        </w:rPr>
        <w:t>:</w:t>
      </w:r>
      <w:r w:rsidRPr="2599DE2F">
        <w:rPr>
          <w:b/>
          <w:bCs/>
          <w:lang w:eastAsia="ko-KR"/>
        </w:rPr>
        <w:t xml:space="preserve"> </w:t>
      </w:r>
      <w:r w:rsidRPr="00AF71DD">
        <w:rPr>
          <w:lang w:eastAsia="ko-KR"/>
        </w:rPr>
        <w:t xml:space="preserve">Define a minimal unified WUS </w:t>
      </w:r>
      <w:r w:rsidR="00AF71DD">
        <w:rPr>
          <w:rFonts w:hint="eastAsia"/>
          <w:lang w:eastAsia="ko-KR"/>
        </w:rPr>
        <w:t>framework that supports flexibility in the energy efficiency and latency requirements.</w:t>
      </w:r>
    </w:p>
    <w:p w14:paraId="63461937" w14:textId="7E670800" w:rsidR="00424E9F" w:rsidRDefault="2599DE2F" w:rsidP="00424E9F">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sidRPr="2599DE2F">
        <w:rPr>
          <w:rFonts w:cs="Times"/>
          <w:color w:val="000000" w:themeColor="text1"/>
          <w:lang w:eastAsia="ko-KR"/>
        </w:rPr>
        <w:t>Cell DTX/DRX and sleep mechanisms</w:t>
      </w:r>
    </w:p>
    <w:p w14:paraId="6FEFDFD3" w14:textId="66D7CE14" w:rsidR="2599DE2F" w:rsidRDefault="2599DE2F" w:rsidP="00574D16">
      <w:pPr>
        <w:spacing w:after="180"/>
      </w:pPr>
      <w:r w:rsidRPr="2599DE2F">
        <w:rPr>
          <w:rFonts w:eastAsia="Times New Roman"/>
          <w:szCs w:val="22"/>
        </w:rPr>
        <w:t xml:space="preserve">Network Energy Saving (NES) is a central pillar for 6G. Current discussions in RAN1 have identified Cell Discontinuous Transmission/Reception (DTX/DRX), User Equipment Discontinuous Transmission/Reception (UE DTX/DRX), and Anchor Cell Signalling as promising areas for reducing energy consumption on both the </w:t>
      </w:r>
      <w:proofErr w:type="spellStart"/>
      <w:r w:rsidRPr="2599DE2F">
        <w:rPr>
          <w:rFonts w:eastAsia="Times New Roman"/>
          <w:szCs w:val="22"/>
        </w:rPr>
        <w:t>gNB</w:t>
      </w:r>
      <w:proofErr w:type="spellEnd"/>
      <w:r w:rsidRPr="2599DE2F">
        <w:rPr>
          <w:rFonts w:eastAsia="Times New Roman"/>
          <w:szCs w:val="22"/>
        </w:rPr>
        <w:t xml:space="preserve"> (Next Generation Node B) and UE sides.</w:t>
      </w:r>
    </w:p>
    <w:p w14:paraId="379AD50D" w14:textId="2A384D69" w:rsidR="2599DE2F" w:rsidRPr="00E41676" w:rsidRDefault="2599DE2F" w:rsidP="00574D16">
      <w:pPr>
        <w:spacing w:after="180"/>
      </w:pPr>
      <w:r w:rsidRPr="00E41676">
        <w:rPr>
          <w:rFonts w:eastAsia="Times New Roman"/>
          <w:szCs w:val="22"/>
        </w:rPr>
        <w:t xml:space="preserve">Current NR specifications separate </w:t>
      </w:r>
      <w:proofErr w:type="spellStart"/>
      <w:r w:rsidRPr="00E41676">
        <w:rPr>
          <w:rFonts w:eastAsia="Times New Roman"/>
          <w:szCs w:val="22"/>
        </w:rPr>
        <w:t>gNB</w:t>
      </w:r>
      <w:proofErr w:type="spellEnd"/>
      <w:r w:rsidRPr="00E41676">
        <w:rPr>
          <w:rFonts w:eastAsia="Times New Roman"/>
          <w:szCs w:val="22"/>
        </w:rPr>
        <w:t>-side DTX/DRX and UE-side DRX, with limited coordination. For 6G, tighter alignment can maximize network energy savings (NES) while minimizing UE power consumption. Joint operation is especially important when both network and UE need to wake up simultaneously for efficient signalling exchange.</w:t>
      </w:r>
    </w:p>
    <w:p w14:paraId="32ED5C31" w14:textId="4309BA57" w:rsidR="2599DE2F" w:rsidRPr="00E41676" w:rsidRDefault="0087673A" w:rsidP="00574D16">
      <w:pPr>
        <w:spacing w:after="180"/>
      </w:pPr>
      <w:r>
        <w:rPr>
          <w:rFonts w:hint="eastAsia"/>
          <w:szCs w:val="22"/>
          <w:lang w:eastAsia="ko-KR"/>
        </w:rPr>
        <w:t>Resources</w:t>
      </w:r>
      <w:r w:rsidR="2599DE2F" w:rsidRPr="00E41676">
        <w:rPr>
          <w:rFonts w:eastAsia="Times New Roman"/>
          <w:szCs w:val="22"/>
        </w:rPr>
        <w:t xml:space="preserve"> are often underutilized in low-load conditions but consume significant power due to always-on signals (SSB, SIB1, paging). Delegating these signals to a more persistent anchor or coverage cell allows capacity cells to switch off or operate at minimal duty cycles, enabling large-scale network energy savings. </w:t>
      </w:r>
    </w:p>
    <w:p w14:paraId="4D5B3FAD" w14:textId="54FFF0EA" w:rsidR="2599DE2F" w:rsidRPr="00E41676" w:rsidRDefault="2599DE2F" w:rsidP="00574D16">
      <w:pPr>
        <w:spacing w:after="180"/>
      </w:pPr>
      <w:r w:rsidRPr="00E41676">
        <w:rPr>
          <w:rFonts w:eastAsia="Times New Roman"/>
          <w:szCs w:val="22"/>
        </w:rPr>
        <w:t xml:space="preserve">Even when DTX/DRX is applied, current common signal designs (e.g., fixed SSB and paging cycles) constrain how deep a </w:t>
      </w:r>
      <w:proofErr w:type="spellStart"/>
      <w:r w:rsidRPr="00E41676">
        <w:rPr>
          <w:rFonts w:eastAsia="Times New Roman"/>
          <w:szCs w:val="22"/>
        </w:rPr>
        <w:t>gNB</w:t>
      </w:r>
      <w:proofErr w:type="spellEnd"/>
      <w:r w:rsidRPr="00E41676">
        <w:rPr>
          <w:rFonts w:eastAsia="Times New Roman"/>
          <w:szCs w:val="22"/>
        </w:rPr>
        <w:t xml:space="preserve"> can sleep. By relaxing or clustering common signals during DTX/DRX non-active periods, a </w:t>
      </w:r>
      <w:proofErr w:type="spellStart"/>
      <w:r w:rsidRPr="00E41676">
        <w:rPr>
          <w:rFonts w:eastAsia="Times New Roman"/>
          <w:szCs w:val="22"/>
        </w:rPr>
        <w:t>gNB</w:t>
      </w:r>
      <w:proofErr w:type="spellEnd"/>
      <w:r w:rsidRPr="00E41676">
        <w:rPr>
          <w:rFonts w:eastAsia="Times New Roman"/>
          <w:szCs w:val="22"/>
        </w:rPr>
        <w:t xml:space="preserve"> can enter deeper sleep states without compromising UE’s ability to remain synchronized or paged.</w:t>
      </w:r>
    </w:p>
    <w:p w14:paraId="22137EF7" w14:textId="77777777" w:rsidR="00CB21AB" w:rsidRPr="00CB21AB" w:rsidRDefault="2599DE2F" w:rsidP="00574D16">
      <w:pPr>
        <w:spacing w:after="180"/>
        <w:rPr>
          <w:lang w:eastAsia="ko-KR"/>
        </w:rPr>
      </w:pPr>
      <w:r w:rsidRPr="2599DE2F">
        <w:rPr>
          <w:lang w:eastAsia="ko-KR"/>
        </w:rPr>
        <w:t>In this contribution, we discussed 6GR energy efficiency. Our observations and proposal are reproduced below:</w:t>
      </w:r>
    </w:p>
    <w:p w14:paraId="59904D23" w14:textId="195461FE" w:rsidR="2599DE2F" w:rsidRDefault="2599DE2F" w:rsidP="00B744F1">
      <w:r w:rsidRPr="2599DE2F">
        <w:rPr>
          <w:rFonts w:eastAsia="Times New Roman"/>
          <w:b/>
          <w:bCs/>
          <w:szCs w:val="22"/>
        </w:rPr>
        <w:t xml:space="preserve">Proposal </w:t>
      </w:r>
      <w:r w:rsidR="00016182">
        <w:rPr>
          <w:rFonts w:hint="eastAsia"/>
          <w:b/>
          <w:bCs/>
          <w:szCs w:val="22"/>
          <w:lang w:eastAsia="ko-KR"/>
        </w:rPr>
        <w:t>5</w:t>
      </w:r>
      <w:r w:rsidRPr="2599DE2F">
        <w:rPr>
          <w:rFonts w:eastAsia="Times New Roman"/>
          <w:szCs w:val="22"/>
        </w:rPr>
        <w:t>:</w:t>
      </w:r>
      <w:r w:rsidRPr="2599DE2F">
        <w:rPr>
          <w:rFonts w:eastAsia="Times New Roman"/>
          <w:b/>
          <w:bCs/>
          <w:szCs w:val="22"/>
        </w:rPr>
        <w:t xml:space="preserve"> </w:t>
      </w:r>
      <w:r w:rsidRPr="2599DE2F">
        <w:rPr>
          <w:rFonts w:eastAsia="Times New Roman"/>
          <w:szCs w:val="22"/>
        </w:rPr>
        <w:t>Study a joint framework for Cell DTX/DRX and UE DTX/DRX covering idle, inactive, and connected modes, including:</w:t>
      </w:r>
    </w:p>
    <w:p w14:paraId="3FEA5A05" w14:textId="2A02A632" w:rsidR="2599DE2F" w:rsidRDefault="2599DE2F" w:rsidP="00B744F1">
      <w:pPr>
        <w:pStyle w:val="afb"/>
        <w:numPr>
          <w:ilvl w:val="0"/>
          <w:numId w:val="74"/>
        </w:numPr>
        <w:ind w:leftChars="0"/>
        <w:jc w:val="left"/>
        <w:rPr>
          <w:rFonts w:eastAsia="Times New Roman"/>
          <w:szCs w:val="22"/>
        </w:rPr>
      </w:pPr>
      <w:r w:rsidRPr="2599DE2F">
        <w:rPr>
          <w:rFonts w:eastAsia="Times New Roman"/>
          <w:szCs w:val="22"/>
        </w:rPr>
        <w:t>Enhancements of common signals and channels transmissions (e.g., PRACH, RAR, PUSCH, CPDCCH, WUS).</w:t>
      </w:r>
    </w:p>
    <w:p w14:paraId="039B08F1" w14:textId="7EC7B05D" w:rsidR="2599DE2F" w:rsidRDefault="2599DE2F" w:rsidP="00B744F1">
      <w:pPr>
        <w:pStyle w:val="afb"/>
        <w:numPr>
          <w:ilvl w:val="0"/>
          <w:numId w:val="74"/>
        </w:numPr>
        <w:ind w:leftChars="0"/>
        <w:jc w:val="left"/>
        <w:rPr>
          <w:rFonts w:eastAsia="Times New Roman"/>
          <w:szCs w:val="22"/>
        </w:rPr>
      </w:pPr>
      <w:r w:rsidRPr="2599DE2F">
        <w:rPr>
          <w:rFonts w:eastAsia="Times New Roman"/>
          <w:szCs w:val="22"/>
        </w:rPr>
        <w:t>Impact on UE, including access latency, synchronization, and measurement accuracy.</w:t>
      </w:r>
    </w:p>
    <w:p w14:paraId="438A3F36" w14:textId="70E9A91A" w:rsidR="2599DE2F" w:rsidRDefault="2599DE2F" w:rsidP="00574D16">
      <w:pPr>
        <w:pStyle w:val="afb"/>
        <w:numPr>
          <w:ilvl w:val="0"/>
          <w:numId w:val="74"/>
        </w:numPr>
        <w:spacing w:after="180"/>
        <w:ind w:leftChars="0"/>
        <w:jc w:val="left"/>
        <w:rPr>
          <w:rFonts w:eastAsia="Times New Roman"/>
          <w:szCs w:val="22"/>
        </w:rPr>
      </w:pPr>
      <w:r w:rsidRPr="2599DE2F">
        <w:rPr>
          <w:rFonts w:eastAsia="Times New Roman"/>
          <w:szCs w:val="22"/>
        </w:rPr>
        <w:lastRenderedPageBreak/>
        <w:t>Applicable RRC states and state transitions.</w:t>
      </w:r>
    </w:p>
    <w:p w14:paraId="5F7D3755" w14:textId="14B7086C" w:rsidR="2599DE2F" w:rsidRDefault="2599DE2F" w:rsidP="00574D16">
      <w:pPr>
        <w:spacing w:after="180"/>
      </w:pPr>
      <w:r w:rsidRPr="2599DE2F">
        <w:rPr>
          <w:rFonts w:eastAsia="Times New Roman"/>
          <w:b/>
          <w:bCs/>
          <w:szCs w:val="22"/>
        </w:rPr>
        <w:t xml:space="preserve">Proposal </w:t>
      </w:r>
      <w:r w:rsidR="00016182">
        <w:rPr>
          <w:rFonts w:hint="eastAsia"/>
          <w:b/>
          <w:bCs/>
          <w:szCs w:val="22"/>
          <w:lang w:eastAsia="ko-KR"/>
        </w:rPr>
        <w:t>6</w:t>
      </w:r>
      <w:r w:rsidRPr="2599DE2F">
        <w:rPr>
          <w:rFonts w:eastAsia="Times New Roman"/>
          <w:szCs w:val="22"/>
        </w:rPr>
        <w:t>:</w:t>
      </w:r>
      <w:r w:rsidRPr="2599DE2F">
        <w:rPr>
          <w:rFonts w:eastAsia="Times New Roman"/>
          <w:b/>
          <w:bCs/>
          <w:szCs w:val="22"/>
        </w:rPr>
        <w:t xml:space="preserve"> </w:t>
      </w:r>
      <w:r w:rsidRPr="2599DE2F">
        <w:rPr>
          <w:rFonts w:eastAsia="Times New Roman"/>
          <w:sz w:val="24"/>
          <w:szCs w:val="24"/>
        </w:rPr>
        <w:t>Study and evaluate the energy efficiency benefits of anchor cell/carrier/TRP signalling for capacity cells, including SI, RA, and paging.</w:t>
      </w:r>
    </w:p>
    <w:p w14:paraId="52AA4A95" w14:textId="1DD796E0" w:rsidR="00FB5024" w:rsidRPr="00DB00AC" w:rsidRDefault="2599DE2F" w:rsidP="00574D16">
      <w:pPr>
        <w:spacing w:after="180"/>
        <w:rPr>
          <w:lang w:eastAsia="ko-KR"/>
        </w:rPr>
      </w:pPr>
      <w:r w:rsidRPr="2599DE2F">
        <w:rPr>
          <w:rFonts w:eastAsia="Times New Roman"/>
          <w:b/>
          <w:bCs/>
          <w:szCs w:val="22"/>
        </w:rPr>
        <w:t xml:space="preserve">Proposal </w:t>
      </w:r>
      <w:r w:rsidR="00016182">
        <w:rPr>
          <w:rFonts w:hint="eastAsia"/>
          <w:b/>
          <w:bCs/>
          <w:szCs w:val="22"/>
          <w:lang w:eastAsia="ko-KR"/>
        </w:rPr>
        <w:t>7</w:t>
      </w:r>
      <w:r w:rsidRPr="2599DE2F">
        <w:rPr>
          <w:rFonts w:eastAsia="Times New Roman"/>
          <w:szCs w:val="22"/>
        </w:rPr>
        <w:t>:</w:t>
      </w:r>
      <w:r w:rsidRPr="2599DE2F">
        <w:rPr>
          <w:rFonts w:eastAsia="Times New Roman"/>
          <w:b/>
          <w:bCs/>
          <w:szCs w:val="22"/>
        </w:rPr>
        <w:t xml:space="preserve"> </w:t>
      </w:r>
      <w:r w:rsidRPr="2599DE2F">
        <w:rPr>
          <w:rFonts w:eastAsia="Times New Roman"/>
          <w:szCs w:val="22"/>
        </w:rPr>
        <w:t xml:space="preserve">Study relaxed/common signal periodicity and clustering mechanisms during non-active periods of Cell DTX/DRX to support deeper </w:t>
      </w:r>
      <w:proofErr w:type="spellStart"/>
      <w:r w:rsidRPr="2599DE2F">
        <w:rPr>
          <w:rFonts w:eastAsia="Times New Roman"/>
          <w:szCs w:val="22"/>
        </w:rPr>
        <w:t>gNB</w:t>
      </w:r>
      <w:proofErr w:type="spellEnd"/>
      <w:r w:rsidRPr="2599DE2F">
        <w:rPr>
          <w:rFonts w:eastAsia="Times New Roman"/>
          <w:szCs w:val="22"/>
        </w:rPr>
        <w:t xml:space="preserve"> sleep while ensuring UE accessibility.</w:t>
      </w:r>
    </w:p>
    <w:p w14:paraId="4A987586" w14:textId="7752C6F1" w:rsidR="00FB5024" w:rsidRDefault="00FB5024" w:rsidP="00FB5024">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Sensing Energy Efficiency</w:t>
      </w:r>
      <w:r>
        <w:rPr>
          <w:rFonts w:cs="Times" w:hint="eastAsia"/>
          <w:bCs/>
          <w:lang w:eastAsia="ko-KR"/>
        </w:rPr>
        <w:t xml:space="preserve"> </w:t>
      </w:r>
    </w:p>
    <w:p w14:paraId="6292A386" w14:textId="77777777" w:rsidR="002A25CD" w:rsidRDefault="002A25CD" w:rsidP="00343110">
      <w:pPr>
        <w:spacing w:after="180"/>
        <w:rPr>
          <w:lang w:eastAsia="ko-KR"/>
        </w:rPr>
      </w:pPr>
      <w:r>
        <w:rPr>
          <w:lang w:eastAsia="ko-KR"/>
        </w:rPr>
        <w:t xml:space="preserve">ISAC/sensing typically requires additional power expenditure to guarantee sensing performance while sustaining communication quality—for example via extra </w:t>
      </w:r>
      <w:proofErr w:type="spellStart"/>
      <w:r>
        <w:rPr>
          <w:lang w:eastAsia="ko-KR"/>
        </w:rPr>
        <w:t>signaling</w:t>
      </w:r>
      <w:proofErr w:type="spellEnd"/>
      <w:r>
        <w:rPr>
          <w:lang w:eastAsia="ko-KR"/>
        </w:rPr>
        <w:t>, longer integration time, higher repetition, or more processing. Although increasing power can improve sensing utility (e.g., higher detection probability, lower estimation error), diminishing returns and system constraints (UE battery budget, device thermal limits, baseband/CPU energy, network power cap and OPEX) mean that beyond a point, the energy cost can outweigh the incremental performance gain. Moreover, higher sensing power may degrade communication through interference or reduce overall network energy efficiency if not co-optimized.</w:t>
      </w:r>
    </w:p>
    <w:p w14:paraId="2E984657" w14:textId="77777777" w:rsidR="002A25CD" w:rsidRDefault="002A25CD" w:rsidP="00343110">
      <w:pPr>
        <w:spacing w:after="180"/>
        <w:rPr>
          <w:lang w:eastAsia="ko-KR"/>
        </w:rPr>
      </w:pPr>
      <w:r>
        <w:rPr>
          <w:lang w:eastAsia="ko-KR"/>
        </w:rPr>
        <w:t>A compact, comparable notion of efficiency for sensing is therefore needed to quantify “utility per unit of an agenda-specific energy cost measure”, enabling principled trade-off studies among sensing performance, communication performance, and energy. Such a notion helps select operating points (e.g., duty cycling, repetition, power allocation between comm/sensing, processing granularity) that are Pareto-efficient under realistic power and thermal constraints.</w:t>
      </w:r>
    </w:p>
    <w:p w14:paraId="22CF3858" w14:textId="77777777" w:rsidR="002A25CD" w:rsidRDefault="002A25CD" w:rsidP="00343110">
      <w:pPr>
        <w:spacing w:after="180"/>
        <w:rPr>
          <w:lang w:eastAsia="ko-KR"/>
        </w:rPr>
      </w:pPr>
      <w:r>
        <w:rPr>
          <w:lang w:eastAsia="ko-KR"/>
        </w:rPr>
        <w:t>Recognizing SEE within the Energy Efficiency framework aligns the treatment of sensing-related energy considerations with existing UE, network, and joint mechanisms. Early acknowledgement helps avoid fragmented, task-specific efficiency notions developing independently and clarifies that contributions involving sensing energy/performance can be categorized under EE and then routed to the respective related agendas for detailed work.</w:t>
      </w:r>
    </w:p>
    <w:p w14:paraId="02B15F6A" w14:textId="517A3D51" w:rsidR="002A25CD" w:rsidRPr="00343110" w:rsidRDefault="002A25CD" w:rsidP="00343110">
      <w:pPr>
        <w:spacing w:after="180"/>
        <w:rPr>
          <w:lang w:eastAsia="ko-KR"/>
        </w:rPr>
      </w:pPr>
      <w:r w:rsidRPr="002A25CD">
        <w:rPr>
          <w:b/>
          <w:bCs/>
          <w:lang w:eastAsia="ko-KR"/>
        </w:rPr>
        <w:t xml:space="preserve">Proposal </w:t>
      </w:r>
      <w:r w:rsidR="00343110">
        <w:rPr>
          <w:rFonts w:hint="eastAsia"/>
          <w:b/>
          <w:bCs/>
          <w:lang w:eastAsia="ko-KR"/>
        </w:rPr>
        <w:t>8</w:t>
      </w:r>
      <w:r w:rsidRPr="002A25CD">
        <w:rPr>
          <w:b/>
          <w:bCs/>
          <w:lang w:eastAsia="ko-KR"/>
        </w:rPr>
        <w:t xml:space="preserve">: </w:t>
      </w:r>
      <w:r w:rsidRPr="00343110">
        <w:rPr>
          <w:lang w:eastAsia="ko-KR"/>
        </w:rPr>
        <w:t>Study Sensing Energy Efficiency (SEE) under the 6GR Energy Efficiency item.</w:t>
      </w:r>
    </w:p>
    <w:p w14:paraId="7AA6D1AD" w14:textId="60698682" w:rsidR="002A25CD" w:rsidRDefault="2599DE2F" w:rsidP="00343110">
      <w:pPr>
        <w:spacing w:after="180"/>
        <w:rPr>
          <w:lang w:eastAsia="ko-KR"/>
        </w:rPr>
      </w:pPr>
      <w:r w:rsidRPr="2599DE2F">
        <w:rPr>
          <w:lang w:eastAsia="ko-KR"/>
        </w:rPr>
        <w:t xml:space="preserve">The ratio form is minimal yet general. It accommodates detection, estimation, and tracking utilities and remains compatible with diverse implementations and platforms. </w:t>
      </w:r>
      <w:r w:rsidRPr="2599DE2F">
        <w:rPr>
          <w:rFonts w:eastAsia="Times New Roman"/>
          <w:szCs w:val="22"/>
        </w:rPr>
        <w:t>Sensing utility is the task-appropriate measure of sensing quality delivered by a system. Choose it to match the sensing objective [3]:</w:t>
      </w:r>
    </w:p>
    <w:p w14:paraId="37078302" w14:textId="683E907A" w:rsidR="002A25CD" w:rsidRDefault="2599DE2F" w:rsidP="00343110">
      <w:pPr>
        <w:pStyle w:val="afb"/>
        <w:numPr>
          <w:ilvl w:val="0"/>
          <w:numId w:val="3"/>
        </w:numPr>
        <w:spacing w:after="180"/>
        <w:ind w:leftChars="0"/>
        <w:rPr>
          <w:rFonts w:eastAsia="Times New Roman"/>
          <w:szCs w:val="22"/>
        </w:rPr>
      </w:pPr>
      <w:r w:rsidRPr="2599DE2F">
        <w:rPr>
          <w:rFonts w:eastAsia="Times New Roman"/>
          <w:szCs w:val="22"/>
        </w:rPr>
        <w:t>Sensing capacity : The maximum number of targets that can be reliably detected and/or tracked per unit area and time while meeting specified requirements on detection, false alarms, and accuracy.</w:t>
      </w:r>
    </w:p>
    <w:p w14:paraId="3117134F" w14:textId="6AE7A75D" w:rsidR="002A25CD" w:rsidRDefault="2599DE2F" w:rsidP="00343110">
      <w:pPr>
        <w:pStyle w:val="afb"/>
        <w:numPr>
          <w:ilvl w:val="0"/>
          <w:numId w:val="3"/>
        </w:numPr>
        <w:spacing w:after="180"/>
        <w:ind w:leftChars="0"/>
        <w:rPr>
          <w:rFonts w:eastAsia="Times New Roman"/>
          <w:szCs w:val="22"/>
        </w:rPr>
      </w:pPr>
      <w:r w:rsidRPr="2599DE2F">
        <w:rPr>
          <w:rFonts w:eastAsia="Times New Roman"/>
          <w:szCs w:val="22"/>
        </w:rPr>
        <w:t>Sensing accuracy : The precision of estimated parameters of interest (e.g., range, angle, velocity, position).</w:t>
      </w:r>
    </w:p>
    <w:p w14:paraId="6BCE3504" w14:textId="3C8CD7FA" w:rsidR="002A25CD" w:rsidRDefault="2599DE2F" w:rsidP="00343110">
      <w:pPr>
        <w:pStyle w:val="afb"/>
        <w:numPr>
          <w:ilvl w:val="0"/>
          <w:numId w:val="3"/>
        </w:numPr>
        <w:spacing w:after="180"/>
        <w:ind w:leftChars="0"/>
        <w:rPr>
          <w:rFonts w:eastAsia="Times New Roman"/>
          <w:szCs w:val="22"/>
        </w:rPr>
      </w:pPr>
      <w:r w:rsidRPr="2599DE2F">
        <w:rPr>
          <w:rFonts w:eastAsia="Times New Roman"/>
          <w:szCs w:val="22"/>
        </w:rPr>
        <w:t>Sensing probability : The probability of correctly declaring “target present” when a target is present (detection), and the probability of incorrectly declaring “target present” when none is present (false alarm).</w:t>
      </w:r>
    </w:p>
    <w:p w14:paraId="69A61802" w14:textId="65F9572C" w:rsidR="002A25CD" w:rsidRDefault="2599DE2F" w:rsidP="00343110">
      <w:pPr>
        <w:spacing w:after="180"/>
        <w:rPr>
          <w:lang w:eastAsia="ko-KR"/>
        </w:rPr>
      </w:pPr>
      <w:r w:rsidRPr="2599DE2F">
        <w:rPr>
          <w:lang w:eastAsia="ko-KR"/>
        </w:rPr>
        <w:t>By refraining from prescribing a particular utility function or accounting breakdown here, the definition maintains consistency at the item level while allowing related agendas to adopt task-appropriate metrics and models.</w:t>
      </w:r>
    </w:p>
    <w:p w14:paraId="23F3EEE8" w14:textId="13304F10" w:rsidR="002A25CD" w:rsidRPr="00343110" w:rsidRDefault="002A25CD" w:rsidP="00343110">
      <w:pPr>
        <w:spacing w:after="180"/>
        <w:rPr>
          <w:lang w:eastAsia="ko-KR"/>
        </w:rPr>
      </w:pPr>
      <w:r w:rsidRPr="002A25CD">
        <w:rPr>
          <w:b/>
          <w:bCs/>
          <w:lang w:eastAsia="ko-KR"/>
        </w:rPr>
        <w:t xml:space="preserve">Proposal </w:t>
      </w:r>
      <w:r w:rsidR="00343110">
        <w:rPr>
          <w:rFonts w:hint="eastAsia"/>
          <w:b/>
          <w:bCs/>
          <w:lang w:eastAsia="ko-KR"/>
        </w:rPr>
        <w:t>9</w:t>
      </w:r>
      <w:r w:rsidRPr="002A25CD">
        <w:rPr>
          <w:b/>
          <w:bCs/>
          <w:lang w:eastAsia="ko-KR"/>
        </w:rPr>
        <w:t xml:space="preserve">: </w:t>
      </w:r>
      <w:r w:rsidR="00B35710">
        <w:rPr>
          <w:rFonts w:hint="eastAsia"/>
          <w:lang w:eastAsia="ko-KR"/>
        </w:rPr>
        <w:t xml:space="preserve">Define </w:t>
      </w:r>
      <w:r w:rsidRPr="00343110">
        <w:rPr>
          <w:lang w:eastAsia="ko-KR"/>
        </w:rPr>
        <w:t xml:space="preserve">a baseline SEE </w:t>
      </w:r>
      <w:r w:rsidR="00B35710">
        <w:rPr>
          <w:rFonts w:hint="eastAsia"/>
          <w:lang w:eastAsia="ko-KR"/>
        </w:rPr>
        <w:t xml:space="preserve">(e.g., </w:t>
      </w:r>
      <w:r w:rsidRPr="00343110">
        <w:rPr>
          <w:lang w:eastAsia="ko-KR"/>
        </w:rPr>
        <w:t xml:space="preserve">SEE </w:t>
      </w:r>
      <w:r w:rsidRPr="00343110">
        <w:rPr>
          <w:rFonts w:ascii="Cambria Math" w:hAnsi="Cambria Math" w:cs="Cambria Math"/>
          <w:lang w:eastAsia="ko-KR"/>
        </w:rPr>
        <w:t>≜</w:t>
      </w:r>
      <w:r w:rsidRPr="00343110">
        <w:rPr>
          <w:lang w:eastAsia="ko-KR"/>
        </w:rPr>
        <w:t>(Sensing utility)/Energy</w:t>
      </w:r>
      <w:r w:rsidR="00B35710">
        <w:rPr>
          <w:rFonts w:hint="eastAsia"/>
          <w:lang w:eastAsia="ko-KR"/>
        </w:rPr>
        <w:t>)</w:t>
      </w:r>
      <w:r w:rsidRPr="00343110">
        <w:rPr>
          <w:lang w:eastAsia="ko-KR"/>
        </w:rPr>
        <w:t xml:space="preserve"> at the Energy Efficiency item level.</w:t>
      </w:r>
    </w:p>
    <w:p w14:paraId="6020ED28" w14:textId="77777777" w:rsidR="002A25CD" w:rsidRDefault="002A25CD" w:rsidP="00343110">
      <w:pPr>
        <w:spacing w:after="180"/>
        <w:rPr>
          <w:lang w:eastAsia="ko-KR"/>
        </w:rPr>
      </w:pPr>
      <w:r>
        <w:rPr>
          <w:lang w:eastAsia="ko-KR"/>
        </w:rPr>
        <w:lastRenderedPageBreak/>
        <w:t>Detailed KPI sets, scene assumptions, and evaluation methodologies depend on the sensing objective, waveform choices, mobility and environment models, and the roles of device and network entities. These aspects are most effectively handled within the agendas that curate the relevant technical baselines and datasets, ensuring methodological consistency and fair, like-for-like comparisons.</w:t>
      </w:r>
    </w:p>
    <w:p w14:paraId="085BF37B" w14:textId="1079BEE1" w:rsidR="00FB5024" w:rsidRPr="0086053C" w:rsidRDefault="002A25CD" w:rsidP="00343110">
      <w:pPr>
        <w:spacing w:after="180"/>
        <w:rPr>
          <w:lang w:eastAsia="ko-KR"/>
        </w:rPr>
      </w:pPr>
      <w:r w:rsidRPr="002A25CD">
        <w:rPr>
          <w:b/>
          <w:bCs/>
          <w:lang w:eastAsia="ko-KR"/>
        </w:rPr>
        <w:t xml:space="preserve">Proposal </w:t>
      </w:r>
      <w:r w:rsidR="004114BB">
        <w:rPr>
          <w:rFonts w:hint="eastAsia"/>
          <w:b/>
          <w:bCs/>
          <w:lang w:eastAsia="ko-KR"/>
        </w:rPr>
        <w:t>10</w:t>
      </w:r>
      <w:r w:rsidRPr="002A25CD">
        <w:rPr>
          <w:b/>
          <w:bCs/>
          <w:lang w:eastAsia="ko-KR"/>
        </w:rPr>
        <w:t xml:space="preserve">: </w:t>
      </w:r>
      <w:r w:rsidRPr="0086053C">
        <w:rPr>
          <w:lang w:eastAsia="ko-KR"/>
        </w:rPr>
        <w:t>Progress KPIs, evaluation assumptions, and scenarios related to SEE in the respective related agenda.</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4B72348B"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76419">
        <w:rPr>
          <w:rFonts w:hint="eastAsia"/>
          <w:szCs w:val="22"/>
          <w:lang w:eastAsia="ko-KR"/>
        </w:rPr>
        <w:t xml:space="preserve">6GR </w:t>
      </w:r>
      <w:r w:rsidR="00EE2DDC">
        <w:rPr>
          <w:rFonts w:hint="eastAsia"/>
          <w:szCs w:val="22"/>
          <w:lang w:eastAsia="ko-KR"/>
        </w:rPr>
        <w:t>energy efficiency</w:t>
      </w:r>
      <w:r w:rsidR="00006AFB">
        <w:rPr>
          <w:rFonts w:hint="eastAsia"/>
          <w:szCs w:val="22"/>
          <w:lang w:eastAsia="ko-KR"/>
        </w:rPr>
        <w:t xml:space="preserve">. </w:t>
      </w:r>
      <w:r w:rsidR="000729F4">
        <w:rPr>
          <w:szCs w:val="22"/>
          <w:lang w:eastAsia="ko-KR"/>
        </w:rPr>
        <w:t>Our proposal</w:t>
      </w:r>
      <w:r w:rsidR="00B744F1">
        <w:rPr>
          <w:rFonts w:hint="eastAsia"/>
          <w:szCs w:val="22"/>
          <w:lang w:eastAsia="ko-KR"/>
        </w:rPr>
        <w:t>s</w:t>
      </w:r>
      <w:r w:rsidR="000729F4">
        <w:rPr>
          <w:szCs w:val="22"/>
          <w:lang w:eastAsia="ko-KR"/>
        </w:rPr>
        <w:t xml:space="preserve"> are reproduced below:</w:t>
      </w:r>
    </w:p>
    <w:p w14:paraId="586AA4A0" w14:textId="77777777" w:rsidR="00790423" w:rsidRPr="009275C8" w:rsidRDefault="00790423" w:rsidP="00790423">
      <w:pPr>
        <w:spacing w:after="180"/>
        <w:rPr>
          <w:color w:val="000000" w:themeColor="text1"/>
          <w:lang w:eastAsia="ko-KR"/>
        </w:rPr>
      </w:pPr>
      <w:r w:rsidRPr="005539DB">
        <w:rPr>
          <w:b/>
          <w:bCs/>
          <w:color w:val="000000" w:themeColor="text1"/>
          <w:lang w:val="en-US" w:eastAsia="ko-KR"/>
        </w:rPr>
        <w:t>Proposal 1:</w:t>
      </w:r>
      <w:r w:rsidRPr="005539DB">
        <w:rPr>
          <w:color w:val="000000" w:themeColor="text1"/>
          <w:lang w:val="en-US" w:eastAsia="ko-KR"/>
        </w:rPr>
        <w:t xml:space="preserve"> For the study of 6G energy efficiency, investigate "Day 1" lean carrier design principles that minimize always-on </w:t>
      </w:r>
      <w:proofErr w:type="spellStart"/>
      <w:r w:rsidRPr="005539DB">
        <w:rPr>
          <w:color w:val="000000" w:themeColor="text1"/>
          <w:lang w:val="en-US" w:eastAsia="ko-KR"/>
        </w:rPr>
        <w:t>gNB</w:t>
      </w:r>
      <w:proofErr w:type="spellEnd"/>
      <w:r w:rsidRPr="005539DB">
        <w:rPr>
          <w:color w:val="000000" w:themeColor="text1"/>
          <w:lang w:val="en-US" w:eastAsia="ko-KR"/>
        </w:rPr>
        <w:t xml:space="preserve"> transmissions</w:t>
      </w:r>
      <w:r>
        <w:rPr>
          <w:rFonts w:hint="eastAsia"/>
          <w:color w:val="000000" w:themeColor="text1"/>
          <w:lang w:val="en-US" w:eastAsia="ko-KR"/>
        </w:rPr>
        <w:t xml:space="preserve"> (e.g., On-demand SI and SSB overhead reduction)</w:t>
      </w:r>
      <w:r w:rsidRPr="005539DB">
        <w:rPr>
          <w:color w:val="000000" w:themeColor="text1"/>
          <w:lang w:val="en-US" w:eastAsia="ko-KR"/>
        </w:rPr>
        <w:t xml:space="preserve">. </w:t>
      </w:r>
    </w:p>
    <w:p w14:paraId="0FF8E97C" w14:textId="543DF609" w:rsidR="009B53A1" w:rsidRPr="009672AD" w:rsidRDefault="009B53A1" w:rsidP="009B53A1">
      <w:pPr>
        <w:spacing w:after="180"/>
        <w:rPr>
          <w:b/>
          <w:lang w:val="en-US" w:eastAsia="ko-KR"/>
        </w:rPr>
      </w:pPr>
      <w:r w:rsidRPr="2599DE2F">
        <w:rPr>
          <w:b/>
          <w:bCs/>
          <w:lang w:eastAsia="ko-KR"/>
        </w:rPr>
        <w:t xml:space="preserve">Proposal </w:t>
      </w:r>
      <w:r>
        <w:rPr>
          <w:rFonts w:hint="eastAsia"/>
          <w:b/>
          <w:bCs/>
          <w:lang w:eastAsia="ko-KR"/>
        </w:rPr>
        <w:t>2</w:t>
      </w:r>
      <w:r w:rsidRPr="2599DE2F">
        <w:rPr>
          <w:lang w:eastAsia="ko-KR"/>
        </w:rPr>
        <w:t>:</w:t>
      </w:r>
      <w:r w:rsidRPr="2599DE2F">
        <w:rPr>
          <w:b/>
          <w:bCs/>
          <w:lang w:eastAsia="ko-KR"/>
        </w:rPr>
        <w:t xml:space="preserve"> </w:t>
      </w:r>
      <w:r w:rsidRPr="2599DE2F">
        <w:rPr>
          <w:lang w:val="en-US" w:eastAsia="ko-KR"/>
        </w:rPr>
        <w:t>Discuss </w:t>
      </w:r>
      <w:r>
        <w:rPr>
          <w:rFonts w:hint="eastAsia"/>
          <w:lang w:val="en-US" w:eastAsia="ko-KR"/>
        </w:rPr>
        <w:t>proactive and predictive energy efficiency schemes considering various target UE assumptions such as WUS and ISAC</w:t>
      </w:r>
      <w:r w:rsidRPr="2599DE2F">
        <w:rPr>
          <w:lang w:val="en-US" w:eastAsia="ko-KR"/>
        </w:rPr>
        <w:t>.</w:t>
      </w:r>
    </w:p>
    <w:p w14:paraId="6CD60220" w14:textId="77777777" w:rsidR="00AF71DD" w:rsidRDefault="00AF71DD" w:rsidP="00AF71DD">
      <w:pPr>
        <w:spacing w:after="180"/>
        <w:rPr>
          <w:lang w:eastAsia="ko-KR"/>
        </w:rPr>
      </w:pPr>
      <w:r w:rsidRPr="2599DE2F">
        <w:rPr>
          <w:b/>
          <w:bCs/>
          <w:lang w:eastAsia="ko-KR"/>
        </w:rPr>
        <w:t xml:space="preserve">Proposal </w:t>
      </w:r>
      <w:r>
        <w:rPr>
          <w:rFonts w:hint="eastAsia"/>
          <w:b/>
          <w:bCs/>
          <w:lang w:eastAsia="ko-KR"/>
        </w:rPr>
        <w:t>3</w:t>
      </w:r>
      <w:r w:rsidRPr="2599DE2F">
        <w:rPr>
          <w:lang w:eastAsia="ko-KR"/>
        </w:rPr>
        <w:t>:</w:t>
      </w:r>
      <w:r w:rsidRPr="2599DE2F">
        <w:rPr>
          <w:b/>
          <w:bCs/>
          <w:lang w:eastAsia="ko-KR"/>
        </w:rPr>
        <w:t xml:space="preserve"> </w:t>
      </w:r>
      <w:r w:rsidRPr="2599DE2F">
        <w:rPr>
          <w:lang w:eastAsia="ko-KR"/>
        </w:rPr>
        <w:t>Study mechanism</w:t>
      </w:r>
      <w:r>
        <w:rPr>
          <w:rFonts w:hint="eastAsia"/>
          <w:lang w:eastAsia="ko-KR"/>
        </w:rPr>
        <w:t>s</w:t>
      </w:r>
      <w:r w:rsidRPr="2599DE2F">
        <w:rPr>
          <w:lang w:eastAsia="ko-KR"/>
        </w:rPr>
        <w:t xml:space="preserve"> where the SIB1 periodicity is dynamically extended based on environmental stability, providing joint energy savings for both the network and the device. </w:t>
      </w:r>
    </w:p>
    <w:p w14:paraId="3032D062" w14:textId="77777777" w:rsidR="00AF71DD" w:rsidRPr="008B2CD0" w:rsidRDefault="00AF71DD" w:rsidP="00D74946">
      <w:pPr>
        <w:spacing w:after="180"/>
        <w:rPr>
          <w:i/>
          <w:iCs/>
          <w:lang w:eastAsia="ko-KR"/>
        </w:rPr>
      </w:pPr>
      <w:r w:rsidRPr="2599DE2F">
        <w:rPr>
          <w:b/>
          <w:bCs/>
          <w:lang w:eastAsia="ko-KR"/>
        </w:rPr>
        <w:t xml:space="preserve">Proposal </w:t>
      </w:r>
      <w:r>
        <w:rPr>
          <w:rFonts w:hint="eastAsia"/>
          <w:b/>
          <w:bCs/>
          <w:lang w:eastAsia="ko-KR"/>
        </w:rPr>
        <w:t>4</w:t>
      </w:r>
      <w:r w:rsidRPr="2599DE2F">
        <w:rPr>
          <w:lang w:eastAsia="ko-KR"/>
        </w:rPr>
        <w:t>:</w:t>
      </w:r>
      <w:r w:rsidRPr="2599DE2F">
        <w:rPr>
          <w:b/>
          <w:bCs/>
          <w:lang w:eastAsia="ko-KR"/>
        </w:rPr>
        <w:t xml:space="preserve"> </w:t>
      </w:r>
      <w:r w:rsidRPr="00AF71DD">
        <w:rPr>
          <w:lang w:eastAsia="ko-KR"/>
        </w:rPr>
        <w:t xml:space="preserve">Define a minimal unified WUS </w:t>
      </w:r>
      <w:r>
        <w:rPr>
          <w:rFonts w:hint="eastAsia"/>
          <w:lang w:eastAsia="ko-KR"/>
        </w:rPr>
        <w:t>framework that supports flexibility in the energy efficiency and latency requirements.</w:t>
      </w:r>
    </w:p>
    <w:p w14:paraId="0BD0C6C1" w14:textId="77777777" w:rsidR="00D74946" w:rsidRDefault="00D74946" w:rsidP="00B744F1">
      <w:r w:rsidRPr="2599DE2F">
        <w:rPr>
          <w:rFonts w:eastAsia="Times New Roman"/>
          <w:b/>
          <w:bCs/>
          <w:szCs w:val="22"/>
        </w:rPr>
        <w:t xml:space="preserve">Proposal </w:t>
      </w:r>
      <w:r>
        <w:rPr>
          <w:rFonts w:hint="eastAsia"/>
          <w:b/>
          <w:bCs/>
          <w:szCs w:val="22"/>
          <w:lang w:eastAsia="ko-KR"/>
        </w:rPr>
        <w:t>5</w:t>
      </w:r>
      <w:r w:rsidRPr="2599DE2F">
        <w:rPr>
          <w:rFonts w:eastAsia="Times New Roman"/>
          <w:szCs w:val="22"/>
        </w:rPr>
        <w:t>:</w:t>
      </w:r>
      <w:r w:rsidRPr="2599DE2F">
        <w:rPr>
          <w:rFonts w:eastAsia="Times New Roman"/>
          <w:b/>
          <w:bCs/>
          <w:szCs w:val="22"/>
        </w:rPr>
        <w:t xml:space="preserve"> </w:t>
      </w:r>
      <w:r w:rsidRPr="2599DE2F">
        <w:rPr>
          <w:rFonts w:eastAsia="Times New Roman"/>
          <w:szCs w:val="22"/>
        </w:rPr>
        <w:t>Study a joint framework for Cell DTX/DRX and UE DTX/DRX covering idle, inactive, and connected modes, including:</w:t>
      </w:r>
    </w:p>
    <w:p w14:paraId="63657FE0" w14:textId="77777777" w:rsidR="00D74946" w:rsidRDefault="00D74946" w:rsidP="00B744F1">
      <w:pPr>
        <w:pStyle w:val="afb"/>
        <w:numPr>
          <w:ilvl w:val="0"/>
          <w:numId w:val="74"/>
        </w:numPr>
        <w:ind w:leftChars="0"/>
        <w:jc w:val="left"/>
        <w:rPr>
          <w:rFonts w:eastAsia="Times New Roman"/>
          <w:szCs w:val="22"/>
        </w:rPr>
      </w:pPr>
      <w:r w:rsidRPr="2599DE2F">
        <w:rPr>
          <w:rFonts w:eastAsia="Times New Roman"/>
          <w:szCs w:val="22"/>
        </w:rPr>
        <w:t>Enhancements of common signals and channels transmissions (e.g., PRACH, RAR, PUSCH, CPDCCH, WUS).</w:t>
      </w:r>
    </w:p>
    <w:p w14:paraId="47E7A332" w14:textId="77777777" w:rsidR="00D74946" w:rsidRDefault="00D74946" w:rsidP="00B744F1">
      <w:pPr>
        <w:pStyle w:val="afb"/>
        <w:numPr>
          <w:ilvl w:val="0"/>
          <w:numId w:val="74"/>
        </w:numPr>
        <w:ind w:leftChars="0"/>
        <w:jc w:val="left"/>
        <w:rPr>
          <w:rFonts w:eastAsia="Times New Roman"/>
          <w:szCs w:val="22"/>
        </w:rPr>
      </w:pPr>
      <w:r w:rsidRPr="2599DE2F">
        <w:rPr>
          <w:rFonts w:eastAsia="Times New Roman"/>
          <w:szCs w:val="22"/>
        </w:rPr>
        <w:t>Impact on UE, including access latency, synchronization, and measurement accuracy.</w:t>
      </w:r>
    </w:p>
    <w:p w14:paraId="1C6C8172" w14:textId="77777777" w:rsidR="00D74946" w:rsidRDefault="00D74946" w:rsidP="00D74946">
      <w:pPr>
        <w:pStyle w:val="afb"/>
        <w:numPr>
          <w:ilvl w:val="0"/>
          <w:numId w:val="74"/>
        </w:numPr>
        <w:spacing w:after="180"/>
        <w:ind w:leftChars="0"/>
        <w:jc w:val="left"/>
        <w:rPr>
          <w:rFonts w:eastAsia="Times New Roman"/>
          <w:szCs w:val="22"/>
        </w:rPr>
      </w:pPr>
      <w:r w:rsidRPr="2599DE2F">
        <w:rPr>
          <w:rFonts w:eastAsia="Times New Roman"/>
          <w:szCs w:val="22"/>
        </w:rPr>
        <w:t>Applicable RRC states and state transitions.</w:t>
      </w:r>
    </w:p>
    <w:p w14:paraId="09AEA272" w14:textId="77777777" w:rsidR="00D74946" w:rsidRDefault="00D74946" w:rsidP="00D74946">
      <w:pPr>
        <w:spacing w:after="180"/>
      </w:pPr>
      <w:r w:rsidRPr="2599DE2F">
        <w:rPr>
          <w:rFonts w:eastAsia="Times New Roman"/>
          <w:b/>
          <w:bCs/>
          <w:szCs w:val="22"/>
        </w:rPr>
        <w:t xml:space="preserve">Proposal </w:t>
      </w:r>
      <w:r>
        <w:rPr>
          <w:rFonts w:hint="eastAsia"/>
          <w:b/>
          <w:bCs/>
          <w:szCs w:val="22"/>
          <w:lang w:eastAsia="ko-KR"/>
        </w:rPr>
        <w:t>6</w:t>
      </w:r>
      <w:r w:rsidRPr="2599DE2F">
        <w:rPr>
          <w:rFonts w:eastAsia="Times New Roman"/>
          <w:szCs w:val="22"/>
        </w:rPr>
        <w:t>:</w:t>
      </w:r>
      <w:r w:rsidRPr="2599DE2F">
        <w:rPr>
          <w:rFonts w:eastAsia="Times New Roman"/>
          <w:b/>
          <w:bCs/>
          <w:szCs w:val="22"/>
        </w:rPr>
        <w:t xml:space="preserve"> </w:t>
      </w:r>
      <w:r w:rsidRPr="2599DE2F">
        <w:rPr>
          <w:rFonts w:eastAsia="Times New Roman"/>
          <w:sz w:val="24"/>
          <w:szCs w:val="24"/>
        </w:rPr>
        <w:t>Study and evaluate the energy efficiency benefits of anchor cell/carrier/TRP signalling for capacity cells, including SI, RA, and paging.</w:t>
      </w:r>
    </w:p>
    <w:p w14:paraId="0B9AB374" w14:textId="77777777" w:rsidR="00D74946" w:rsidRPr="00DB00AC" w:rsidRDefault="00D74946" w:rsidP="00D74946">
      <w:pPr>
        <w:spacing w:after="180"/>
        <w:rPr>
          <w:lang w:eastAsia="ko-KR"/>
        </w:rPr>
      </w:pPr>
      <w:r w:rsidRPr="2599DE2F">
        <w:rPr>
          <w:rFonts w:eastAsia="Times New Roman"/>
          <w:b/>
          <w:bCs/>
          <w:szCs w:val="22"/>
        </w:rPr>
        <w:t xml:space="preserve">Proposal </w:t>
      </w:r>
      <w:r>
        <w:rPr>
          <w:rFonts w:hint="eastAsia"/>
          <w:b/>
          <w:bCs/>
          <w:szCs w:val="22"/>
          <w:lang w:eastAsia="ko-KR"/>
        </w:rPr>
        <w:t>7</w:t>
      </w:r>
      <w:r w:rsidRPr="2599DE2F">
        <w:rPr>
          <w:rFonts w:eastAsia="Times New Roman"/>
          <w:szCs w:val="22"/>
        </w:rPr>
        <w:t>:</w:t>
      </w:r>
      <w:r w:rsidRPr="2599DE2F">
        <w:rPr>
          <w:rFonts w:eastAsia="Times New Roman"/>
          <w:b/>
          <w:bCs/>
          <w:szCs w:val="22"/>
        </w:rPr>
        <w:t xml:space="preserve"> </w:t>
      </w:r>
      <w:r w:rsidRPr="2599DE2F">
        <w:rPr>
          <w:rFonts w:eastAsia="Times New Roman"/>
          <w:szCs w:val="22"/>
        </w:rPr>
        <w:t xml:space="preserve">Study relaxed/common signal periodicity and clustering mechanisms during non-active periods of Cell DTX/DRX to support deeper </w:t>
      </w:r>
      <w:proofErr w:type="spellStart"/>
      <w:r w:rsidRPr="2599DE2F">
        <w:rPr>
          <w:rFonts w:eastAsia="Times New Roman"/>
          <w:szCs w:val="22"/>
        </w:rPr>
        <w:t>gNB</w:t>
      </w:r>
      <w:proofErr w:type="spellEnd"/>
      <w:r w:rsidRPr="2599DE2F">
        <w:rPr>
          <w:rFonts w:eastAsia="Times New Roman"/>
          <w:szCs w:val="22"/>
        </w:rPr>
        <w:t xml:space="preserve"> sleep while ensuring UE accessibility.</w:t>
      </w:r>
    </w:p>
    <w:p w14:paraId="1F0BF289" w14:textId="77777777" w:rsidR="004114BB" w:rsidRPr="00343110" w:rsidRDefault="004114BB" w:rsidP="004114BB">
      <w:pPr>
        <w:spacing w:after="180"/>
        <w:rPr>
          <w:lang w:eastAsia="ko-KR"/>
        </w:rPr>
      </w:pPr>
      <w:r w:rsidRPr="002A25CD">
        <w:rPr>
          <w:b/>
          <w:bCs/>
          <w:lang w:eastAsia="ko-KR"/>
        </w:rPr>
        <w:t xml:space="preserve">Proposal </w:t>
      </w:r>
      <w:r>
        <w:rPr>
          <w:rFonts w:hint="eastAsia"/>
          <w:b/>
          <w:bCs/>
          <w:lang w:eastAsia="ko-KR"/>
        </w:rPr>
        <w:t>8</w:t>
      </w:r>
      <w:r w:rsidRPr="002A25CD">
        <w:rPr>
          <w:b/>
          <w:bCs/>
          <w:lang w:eastAsia="ko-KR"/>
        </w:rPr>
        <w:t xml:space="preserve">: </w:t>
      </w:r>
      <w:r w:rsidRPr="00343110">
        <w:rPr>
          <w:lang w:eastAsia="ko-KR"/>
        </w:rPr>
        <w:t>Study Sensing Energy Efficiency (SEE) under the 6GR Energy Efficiency item.</w:t>
      </w:r>
    </w:p>
    <w:p w14:paraId="218798D9" w14:textId="77777777" w:rsidR="004114BB" w:rsidRPr="00343110" w:rsidRDefault="004114BB" w:rsidP="004114BB">
      <w:pPr>
        <w:spacing w:after="180"/>
        <w:rPr>
          <w:lang w:eastAsia="ko-KR"/>
        </w:rPr>
      </w:pPr>
      <w:r w:rsidRPr="002A25CD">
        <w:rPr>
          <w:b/>
          <w:bCs/>
          <w:lang w:eastAsia="ko-KR"/>
        </w:rPr>
        <w:t xml:space="preserve">Proposal </w:t>
      </w:r>
      <w:r>
        <w:rPr>
          <w:rFonts w:hint="eastAsia"/>
          <w:b/>
          <w:bCs/>
          <w:lang w:eastAsia="ko-KR"/>
        </w:rPr>
        <w:t>9</w:t>
      </w:r>
      <w:r w:rsidRPr="002A25CD">
        <w:rPr>
          <w:b/>
          <w:bCs/>
          <w:lang w:eastAsia="ko-KR"/>
        </w:rPr>
        <w:t xml:space="preserve">: </w:t>
      </w:r>
      <w:r>
        <w:rPr>
          <w:rFonts w:hint="eastAsia"/>
          <w:lang w:eastAsia="ko-KR"/>
        </w:rPr>
        <w:t xml:space="preserve">Define </w:t>
      </w:r>
      <w:r w:rsidRPr="00343110">
        <w:rPr>
          <w:lang w:eastAsia="ko-KR"/>
        </w:rPr>
        <w:t xml:space="preserve">a baseline SEE </w:t>
      </w:r>
      <w:r>
        <w:rPr>
          <w:rFonts w:hint="eastAsia"/>
          <w:lang w:eastAsia="ko-KR"/>
        </w:rPr>
        <w:t xml:space="preserve">(e.g., </w:t>
      </w:r>
      <w:r w:rsidRPr="00343110">
        <w:rPr>
          <w:lang w:eastAsia="ko-KR"/>
        </w:rPr>
        <w:t xml:space="preserve">SEE </w:t>
      </w:r>
      <w:r w:rsidRPr="00343110">
        <w:rPr>
          <w:rFonts w:ascii="Cambria Math" w:hAnsi="Cambria Math" w:cs="Cambria Math"/>
          <w:lang w:eastAsia="ko-KR"/>
        </w:rPr>
        <w:t>≜</w:t>
      </w:r>
      <w:r w:rsidRPr="00343110">
        <w:rPr>
          <w:lang w:eastAsia="ko-KR"/>
        </w:rPr>
        <w:t>(Sensing utility)/Energy</w:t>
      </w:r>
      <w:r>
        <w:rPr>
          <w:rFonts w:hint="eastAsia"/>
          <w:lang w:eastAsia="ko-KR"/>
        </w:rPr>
        <w:t>)</w:t>
      </w:r>
      <w:r w:rsidRPr="00343110">
        <w:rPr>
          <w:lang w:eastAsia="ko-KR"/>
        </w:rPr>
        <w:t xml:space="preserve"> at the Energy Efficiency item level.</w:t>
      </w:r>
    </w:p>
    <w:p w14:paraId="7561D21A" w14:textId="77777777" w:rsidR="004114BB" w:rsidRPr="0086053C" w:rsidRDefault="004114BB" w:rsidP="004114BB">
      <w:pPr>
        <w:spacing w:after="180"/>
        <w:rPr>
          <w:lang w:eastAsia="ko-KR"/>
        </w:rPr>
      </w:pPr>
      <w:r w:rsidRPr="002A25CD">
        <w:rPr>
          <w:b/>
          <w:bCs/>
          <w:lang w:eastAsia="ko-KR"/>
        </w:rPr>
        <w:t xml:space="preserve">Proposal </w:t>
      </w:r>
      <w:r>
        <w:rPr>
          <w:rFonts w:hint="eastAsia"/>
          <w:b/>
          <w:bCs/>
          <w:lang w:eastAsia="ko-KR"/>
        </w:rPr>
        <w:t>10</w:t>
      </w:r>
      <w:r w:rsidRPr="002A25CD">
        <w:rPr>
          <w:b/>
          <w:bCs/>
          <w:lang w:eastAsia="ko-KR"/>
        </w:rPr>
        <w:t xml:space="preserve">: </w:t>
      </w:r>
      <w:r w:rsidRPr="0086053C">
        <w:rPr>
          <w:lang w:eastAsia="ko-KR"/>
        </w:rPr>
        <w:t>Progress KPIs, evaluation assumptions, and scenarios related to SEE in the respective related agenda.</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0765D0">
      <w:pPr>
        <w:numPr>
          <w:ilvl w:val="0"/>
          <w:numId w:val="9"/>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2599DE2F" w:rsidP="00465CB9">
      <w:pPr>
        <w:numPr>
          <w:ilvl w:val="0"/>
          <w:numId w:val="9"/>
        </w:numPr>
        <w:tabs>
          <w:tab w:val="left" w:pos="810"/>
        </w:tabs>
        <w:spacing w:after="180"/>
        <w:contextualSpacing/>
        <w:rPr>
          <w:lang w:eastAsia="ko-KR"/>
        </w:rPr>
      </w:pPr>
      <w:bookmarkStart w:id="6" w:name="_Ref5102338"/>
      <w:r w:rsidRPr="2599DE2F">
        <w:rPr>
          <w:lang w:eastAsia="ko-KR"/>
        </w:rPr>
        <w:t>3GPP RAN1 Chair’s notes RAN1#122, Aug. 2025.</w:t>
      </w:r>
      <w:bookmarkEnd w:id="3"/>
      <w:bookmarkEnd w:id="4"/>
      <w:bookmarkEnd w:id="5"/>
      <w:bookmarkEnd w:id="6"/>
    </w:p>
    <w:p w14:paraId="28543085" w14:textId="571BF3AF" w:rsidR="2599DE2F" w:rsidRDefault="2599DE2F" w:rsidP="2599DE2F">
      <w:pPr>
        <w:numPr>
          <w:ilvl w:val="0"/>
          <w:numId w:val="9"/>
        </w:numPr>
        <w:tabs>
          <w:tab w:val="left" w:pos="810"/>
        </w:tabs>
        <w:spacing w:after="180"/>
        <w:contextualSpacing/>
        <w:rPr>
          <w:lang w:val="en-US" w:eastAsia="ko-KR"/>
        </w:rPr>
      </w:pPr>
      <w:r w:rsidRPr="2599DE2F">
        <w:rPr>
          <w:lang w:val="en-US" w:eastAsia="ko-KR"/>
        </w:rPr>
        <w:lastRenderedPageBreak/>
        <w:t xml:space="preserve">Liu, </w:t>
      </w:r>
      <w:proofErr w:type="spellStart"/>
      <w:r w:rsidRPr="2599DE2F">
        <w:rPr>
          <w:lang w:val="en-US" w:eastAsia="ko-KR"/>
        </w:rPr>
        <w:t>Guangyi</w:t>
      </w:r>
      <w:proofErr w:type="spellEnd"/>
      <w:r w:rsidRPr="2599DE2F">
        <w:rPr>
          <w:lang w:val="en-US" w:eastAsia="ko-KR"/>
        </w:rPr>
        <w:t>, et al. "</w:t>
      </w:r>
      <w:proofErr w:type="spellStart"/>
      <w:r w:rsidRPr="2599DE2F">
        <w:rPr>
          <w:lang w:val="en-US" w:eastAsia="ko-KR"/>
        </w:rPr>
        <w:t>SensCAP</w:t>
      </w:r>
      <w:proofErr w:type="spellEnd"/>
      <w:r w:rsidRPr="2599DE2F">
        <w:rPr>
          <w:lang w:val="en-US" w:eastAsia="ko-KR"/>
        </w:rPr>
        <w:t>: A systematic sensing capability performance metric for 6G ISAC." IEEE Internet of Things Journal (2024).</w:t>
      </w:r>
    </w:p>
    <w:sectPr w:rsidR="2599DE2F"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B51D" w14:textId="77777777" w:rsidR="001109DF" w:rsidRDefault="001109DF">
      <w:r>
        <w:separator/>
      </w:r>
    </w:p>
  </w:endnote>
  <w:endnote w:type="continuationSeparator" w:id="0">
    <w:p w14:paraId="007D2039" w14:textId="77777777" w:rsidR="001109DF" w:rsidRDefault="0011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C589" w14:textId="77777777" w:rsidR="001109DF" w:rsidRDefault="001109DF">
      <w:r>
        <w:separator/>
      </w:r>
    </w:p>
  </w:footnote>
  <w:footnote w:type="continuationSeparator" w:id="0">
    <w:p w14:paraId="6CE58A3C" w14:textId="77777777" w:rsidR="001109DF" w:rsidRDefault="00110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A6D54"/>
    <w:multiLevelType w:val="hybridMultilevel"/>
    <w:tmpl w:val="01B4C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49F025D"/>
    <w:multiLevelType w:val="hybridMultilevel"/>
    <w:tmpl w:val="45D090DE"/>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152A46"/>
    <w:multiLevelType w:val="hybridMultilevel"/>
    <w:tmpl w:val="DD50C800"/>
    <w:lvl w:ilvl="0" w:tplc="30E64516">
      <w:start w:val="1"/>
      <w:numFmt w:val="bullet"/>
      <w:lvlText w:val=""/>
      <w:lvlJc w:val="left"/>
      <w:pPr>
        <w:ind w:left="800" w:hanging="400"/>
      </w:pPr>
      <w:rPr>
        <w:rFonts w:ascii="Wingdings" w:hAnsi="Wingdings" w:hint="default"/>
      </w:rPr>
    </w:lvl>
    <w:lvl w:ilvl="1" w:tplc="E9948AD0">
      <w:start w:val="1"/>
      <w:numFmt w:val="bullet"/>
      <w:lvlText w:val="o"/>
      <w:lvlJc w:val="left"/>
      <w:pPr>
        <w:ind w:left="1200" w:hanging="400"/>
      </w:pPr>
      <w:rPr>
        <w:rFonts w:ascii="Courier New" w:hAnsi="Courier New" w:hint="default"/>
      </w:rPr>
    </w:lvl>
    <w:lvl w:ilvl="2" w:tplc="DD882C28">
      <w:start w:val="1"/>
      <w:numFmt w:val="bullet"/>
      <w:lvlText w:val=""/>
      <w:lvlJc w:val="left"/>
      <w:pPr>
        <w:ind w:left="1600" w:hanging="400"/>
      </w:pPr>
      <w:rPr>
        <w:rFonts w:ascii="Wingdings" w:hAnsi="Wingdings" w:hint="default"/>
      </w:rPr>
    </w:lvl>
    <w:lvl w:ilvl="3" w:tplc="6D002104">
      <w:start w:val="1"/>
      <w:numFmt w:val="bullet"/>
      <w:lvlText w:val=""/>
      <w:lvlJc w:val="left"/>
      <w:pPr>
        <w:ind w:left="2000" w:hanging="400"/>
      </w:pPr>
      <w:rPr>
        <w:rFonts w:ascii="Symbol" w:hAnsi="Symbol" w:hint="default"/>
      </w:rPr>
    </w:lvl>
    <w:lvl w:ilvl="4" w:tplc="F33C0582">
      <w:start w:val="1"/>
      <w:numFmt w:val="bullet"/>
      <w:lvlText w:val="o"/>
      <w:lvlJc w:val="left"/>
      <w:pPr>
        <w:ind w:left="2400" w:hanging="400"/>
      </w:pPr>
      <w:rPr>
        <w:rFonts w:ascii="Courier New" w:hAnsi="Courier New" w:hint="default"/>
      </w:rPr>
    </w:lvl>
    <w:lvl w:ilvl="5" w:tplc="9C8E8C90">
      <w:start w:val="1"/>
      <w:numFmt w:val="bullet"/>
      <w:lvlText w:val=""/>
      <w:lvlJc w:val="left"/>
      <w:pPr>
        <w:ind w:left="2800" w:hanging="400"/>
      </w:pPr>
      <w:rPr>
        <w:rFonts w:ascii="Wingdings" w:hAnsi="Wingdings" w:hint="default"/>
      </w:rPr>
    </w:lvl>
    <w:lvl w:ilvl="6" w:tplc="0430DD2E">
      <w:start w:val="1"/>
      <w:numFmt w:val="bullet"/>
      <w:lvlText w:val=""/>
      <w:lvlJc w:val="left"/>
      <w:pPr>
        <w:ind w:left="3200" w:hanging="400"/>
      </w:pPr>
      <w:rPr>
        <w:rFonts w:ascii="Symbol" w:hAnsi="Symbol" w:hint="default"/>
      </w:rPr>
    </w:lvl>
    <w:lvl w:ilvl="7" w:tplc="F020A498">
      <w:start w:val="1"/>
      <w:numFmt w:val="bullet"/>
      <w:lvlText w:val="o"/>
      <w:lvlJc w:val="left"/>
      <w:pPr>
        <w:ind w:left="3600" w:hanging="400"/>
      </w:pPr>
      <w:rPr>
        <w:rFonts w:ascii="Courier New" w:hAnsi="Courier New" w:hint="default"/>
      </w:rPr>
    </w:lvl>
    <w:lvl w:ilvl="8" w:tplc="FA44BAB0">
      <w:start w:val="1"/>
      <w:numFmt w:val="bullet"/>
      <w:lvlText w:val=""/>
      <w:lvlJc w:val="left"/>
      <w:pPr>
        <w:ind w:left="4000" w:hanging="400"/>
      </w:pPr>
      <w:rPr>
        <w:rFonts w:ascii="Wingdings" w:hAnsi="Wingdings" w:hint="default"/>
      </w:rPr>
    </w:lvl>
  </w:abstractNum>
  <w:abstractNum w:abstractNumId="10" w15:restartNumberingAfterBreak="0">
    <w:nsid w:val="13DE6A5A"/>
    <w:multiLevelType w:val="multilevel"/>
    <w:tmpl w:val="8C6C8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30EE1"/>
    <w:multiLevelType w:val="multilevel"/>
    <w:tmpl w:val="E2764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D14055"/>
    <w:multiLevelType w:val="multilevel"/>
    <w:tmpl w:val="64A23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61703"/>
    <w:multiLevelType w:val="multilevel"/>
    <w:tmpl w:val="275C3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B65D8F"/>
    <w:multiLevelType w:val="multilevel"/>
    <w:tmpl w:val="E8F24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2066AE7"/>
    <w:multiLevelType w:val="multilevel"/>
    <w:tmpl w:val="FE327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E0154"/>
    <w:multiLevelType w:val="multilevel"/>
    <w:tmpl w:val="5CBAC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641247"/>
    <w:multiLevelType w:val="multilevel"/>
    <w:tmpl w:val="A8D6B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4"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180D84"/>
    <w:multiLevelType w:val="multilevel"/>
    <w:tmpl w:val="0DCED7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B463612"/>
    <w:multiLevelType w:val="multilevel"/>
    <w:tmpl w:val="3DBE1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35"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5A4B04"/>
    <w:multiLevelType w:val="hybridMultilevel"/>
    <w:tmpl w:val="40E04FBC"/>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4577EBE"/>
    <w:multiLevelType w:val="multilevel"/>
    <w:tmpl w:val="A948B8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BF61D4"/>
    <w:multiLevelType w:val="multilevel"/>
    <w:tmpl w:val="805CA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06572D2"/>
    <w:multiLevelType w:val="multilevel"/>
    <w:tmpl w:val="5C1E65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1C33298"/>
    <w:multiLevelType w:val="hybridMultilevel"/>
    <w:tmpl w:val="5B425EEA"/>
    <w:lvl w:ilvl="0" w:tplc="9D94BE78">
      <w:start w:val="1"/>
      <w:numFmt w:val="bullet"/>
      <w:lvlText w:val="Ø"/>
      <w:lvlJc w:val="left"/>
      <w:pPr>
        <w:ind w:left="800" w:hanging="400"/>
      </w:pPr>
      <w:rPr>
        <w:rFonts w:ascii="Wingdings" w:hAnsi="Wingdings" w:hint="default"/>
      </w:rPr>
    </w:lvl>
    <w:lvl w:ilvl="1" w:tplc="93EC2C18">
      <w:start w:val="1"/>
      <w:numFmt w:val="bullet"/>
      <w:lvlText w:val="o"/>
      <w:lvlJc w:val="left"/>
      <w:pPr>
        <w:ind w:left="1200" w:hanging="400"/>
      </w:pPr>
      <w:rPr>
        <w:rFonts w:ascii="Courier New" w:hAnsi="Courier New" w:hint="default"/>
      </w:rPr>
    </w:lvl>
    <w:lvl w:ilvl="2" w:tplc="E7F8B904">
      <w:start w:val="1"/>
      <w:numFmt w:val="bullet"/>
      <w:lvlText w:val=""/>
      <w:lvlJc w:val="left"/>
      <w:pPr>
        <w:ind w:left="1600" w:hanging="400"/>
      </w:pPr>
      <w:rPr>
        <w:rFonts w:ascii="Wingdings" w:hAnsi="Wingdings" w:hint="default"/>
      </w:rPr>
    </w:lvl>
    <w:lvl w:ilvl="3" w:tplc="7414C5CC">
      <w:start w:val="1"/>
      <w:numFmt w:val="bullet"/>
      <w:lvlText w:val=""/>
      <w:lvlJc w:val="left"/>
      <w:pPr>
        <w:ind w:left="2000" w:hanging="400"/>
      </w:pPr>
      <w:rPr>
        <w:rFonts w:ascii="Symbol" w:hAnsi="Symbol" w:hint="default"/>
      </w:rPr>
    </w:lvl>
    <w:lvl w:ilvl="4" w:tplc="ACDE3196">
      <w:start w:val="1"/>
      <w:numFmt w:val="bullet"/>
      <w:lvlText w:val="o"/>
      <w:lvlJc w:val="left"/>
      <w:pPr>
        <w:ind w:left="2400" w:hanging="400"/>
      </w:pPr>
      <w:rPr>
        <w:rFonts w:ascii="Courier New" w:hAnsi="Courier New" w:hint="default"/>
      </w:rPr>
    </w:lvl>
    <w:lvl w:ilvl="5" w:tplc="AA32C408">
      <w:start w:val="1"/>
      <w:numFmt w:val="bullet"/>
      <w:lvlText w:val=""/>
      <w:lvlJc w:val="left"/>
      <w:pPr>
        <w:ind w:left="2800" w:hanging="400"/>
      </w:pPr>
      <w:rPr>
        <w:rFonts w:ascii="Wingdings" w:hAnsi="Wingdings" w:hint="default"/>
      </w:rPr>
    </w:lvl>
    <w:lvl w:ilvl="6" w:tplc="F5B2650E">
      <w:start w:val="1"/>
      <w:numFmt w:val="bullet"/>
      <w:lvlText w:val=""/>
      <w:lvlJc w:val="left"/>
      <w:pPr>
        <w:ind w:left="3200" w:hanging="400"/>
      </w:pPr>
      <w:rPr>
        <w:rFonts w:ascii="Symbol" w:hAnsi="Symbol" w:hint="default"/>
      </w:rPr>
    </w:lvl>
    <w:lvl w:ilvl="7" w:tplc="497EDD7C">
      <w:start w:val="1"/>
      <w:numFmt w:val="bullet"/>
      <w:lvlText w:val="o"/>
      <w:lvlJc w:val="left"/>
      <w:pPr>
        <w:ind w:left="3600" w:hanging="400"/>
      </w:pPr>
      <w:rPr>
        <w:rFonts w:ascii="Courier New" w:hAnsi="Courier New" w:hint="default"/>
      </w:rPr>
    </w:lvl>
    <w:lvl w:ilvl="8" w:tplc="925E9C9C">
      <w:start w:val="1"/>
      <w:numFmt w:val="bullet"/>
      <w:lvlText w:val=""/>
      <w:lvlJc w:val="left"/>
      <w:pPr>
        <w:ind w:left="4000" w:hanging="400"/>
      </w:pPr>
      <w:rPr>
        <w:rFonts w:ascii="Wingdings" w:hAnsi="Wingdings" w:hint="default"/>
      </w:rPr>
    </w:lvl>
  </w:abstractNum>
  <w:abstractNum w:abstractNumId="47"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C8C20FF"/>
    <w:multiLevelType w:val="multilevel"/>
    <w:tmpl w:val="24624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064842"/>
    <w:multiLevelType w:val="multilevel"/>
    <w:tmpl w:val="B7C475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5" w15:restartNumberingAfterBreak="0">
    <w:nsid w:val="61484DE6"/>
    <w:multiLevelType w:val="multilevel"/>
    <w:tmpl w:val="4F248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0"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61"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74F93851"/>
    <w:multiLevelType w:val="multilevel"/>
    <w:tmpl w:val="7682F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53B3B0D"/>
    <w:multiLevelType w:val="multilevel"/>
    <w:tmpl w:val="EF18EE6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E1C1868"/>
    <w:multiLevelType w:val="hybridMultilevel"/>
    <w:tmpl w:val="DA7EB9AA"/>
    <w:lvl w:ilvl="0" w:tplc="5C0481CC">
      <w:start w:val="1"/>
      <w:numFmt w:val="bullet"/>
      <w:lvlText w:val=""/>
      <w:lvlJc w:val="left"/>
      <w:pPr>
        <w:ind w:left="800" w:hanging="400"/>
      </w:pPr>
      <w:rPr>
        <w:rFonts w:ascii="Symbol" w:hAnsi="Symbol" w:hint="default"/>
      </w:rPr>
    </w:lvl>
    <w:lvl w:ilvl="1" w:tplc="EA6A67E0">
      <w:start w:val="1"/>
      <w:numFmt w:val="bullet"/>
      <w:lvlText w:val="o"/>
      <w:lvlJc w:val="left"/>
      <w:pPr>
        <w:ind w:left="1200" w:hanging="400"/>
      </w:pPr>
      <w:rPr>
        <w:rFonts w:ascii="Courier New" w:hAnsi="Courier New" w:hint="default"/>
      </w:rPr>
    </w:lvl>
    <w:lvl w:ilvl="2" w:tplc="597674DE">
      <w:start w:val="1"/>
      <w:numFmt w:val="bullet"/>
      <w:lvlText w:val=""/>
      <w:lvlJc w:val="left"/>
      <w:pPr>
        <w:ind w:left="1600" w:hanging="400"/>
      </w:pPr>
      <w:rPr>
        <w:rFonts w:ascii="Wingdings" w:hAnsi="Wingdings" w:hint="default"/>
      </w:rPr>
    </w:lvl>
    <w:lvl w:ilvl="3" w:tplc="CA92C3CE">
      <w:start w:val="1"/>
      <w:numFmt w:val="bullet"/>
      <w:lvlText w:val=""/>
      <w:lvlJc w:val="left"/>
      <w:pPr>
        <w:ind w:left="2000" w:hanging="400"/>
      </w:pPr>
      <w:rPr>
        <w:rFonts w:ascii="Symbol" w:hAnsi="Symbol" w:hint="default"/>
      </w:rPr>
    </w:lvl>
    <w:lvl w:ilvl="4" w:tplc="64CC63B0">
      <w:start w:val="1"/>
      <w:numFmt w:val="bullet"/>
      <w:lvlText w:val="o"/>
      <w:lvlJc w:val="left"/>
      <w:pPr>
        <w:ind w:left="2400" w:hanging="400"/>
      </w:pPr>
      <w:rPr>
        <w:rFonts w:ascii="Courier New" w:hAnsi="Courier New" w:hint="default"/>
      </w:rPr>
    </w:lvl>
    <w:lvl w:ilvl="5" w:tplc="F52AE358">
      <w:start w:val="1"/>
      <w:numFmt w:val="bullet"/>
      <w:lvlText w:val=""/>
      <w:lvlJc w:val="left"/>
      <w:pPr>
        <w:ind w:left="2800" w:hanging="400"/>
      </w:pPr>
      <w:rPr>
        <w:rFonts w:ascii="Wingdings" w:hAnsi="Wingdings" w:hint="default"/>
      </w:rPr>
    </w:lvl>
    <w:lvl w:ilvl="6" w:tplc="5900E6B4">
      <w:start w:val="1"/>
      <w:numFmt w:val="bullet"/>
      <w:lvlText w:val=""/>
      <w:lvlJc w:val="left"/>
      <w:pPr>
        <w:ind w:left="3200" w:hanging="400"/>
      </w:pPr>
      <w:rPr>
        <w:rFonts w:ascii="Symbol" w:hAnsi="Symbol" w:hint="default"/>
      </w:rPr>
    </w:lvl>
    <w:lvl w:ilvl="7" w:tplc="11044494">
      <w:start w:val="1"/>
      <w:numFmt w:val="bullet"/>
      <w:lvlText w:val="o"/>
      <w:lvlJc w:val="left"/>
      <w:pPr>
        <w:ind w:left="3600" w:hanging="400"/>
      </w:pPr>
      <w:rPr>
        <w:rFonts w:ascii="Courier New" w:hAnsi="Courier New" w:hint="default"/>
      </w:rPr>
    </w:lvl>
    <w:lvl w:ilvl="8" w:tplc="3E664228">
      <w:start w:val="1"/>
      <w:numFmt w:val="bullet"/>
      <w:lvlText w:val=""/>
      <w:lvlJc w:val="left"/>
      <w:pPr>
        <w:ind w:left="4000" w:hanging="400"/>
      </w:pPr>
      <w:rPr>
        <w:rFonts w:ascii="Wingdings" w:hAnsi="Wingdings" w:hint="default"/>
      </w:rPr>
    </w:lvl>
  </w:abstractNum>
  <w:abstractNum w:abstractNumId="72"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679060">
    <w:abstractNumId w:val="9"/>
  </w:num>
  <w:num w:numId="2" w16cid:durableId="1219438819">
    <w:abstractNumId w:val="46"/>
  </w:num>
  <w:num w:numId="3" w16cid:durableId="607735627">
    <w:abstractNumId w:val="71"/>
  </w:num>
  <w:num w:numId="4" w16cid:durableId="848494648">
    <w:abstractNumId w:val="3"/>
  </w:num>
  <w:num w:numId="5" w16cid:durableId="1084063365">
    <w:abstractNumId w:val="59"/>
  </w:num>
  <w:num w:numId="6" w16cid:durableId="2143961123">
    <w:abstractNumId w:val="28"/>
  </w:num>
  <w:num w:numId="7" w16cid:durableId="62802985">
    <w:abstractNumId w:val="69"/>
  </w:num>
  <w:num w:numId="8" w16cid:durableId="2056349047">
    <w:abstractNumId w:val="6"/>
  </w:num>
  <w:num w:numId="9" w16cid:durableId="546719661">
    <w:abstractNumId w:val="25"/>
  </w:num>
  <w:num w:numId="10" w16cid:durableId="787896383">
    <w:abstractNumId w:val="43"/>
  </w:num>
  <w:num w:numId="11" w16cid:durableId="1415977398">
    <w:abstractNumId w:val="65"/>
  </w:num>
  <w:num w:numId="12" w16cid:durableId="2139913921">
    <w:abstractNumId w:val="23"/>
  </w:num>
  <w:num w:numId="13" w16cid:durableId="1984506899">
    <w:abstractNumId w:val="30"/>
  </w:num>
  <w:num w:numId="14" w16cid:durableId="1416626453">
    <w:abstractNumId w:val="34"/>
  </w:num>
  <w:num w:numId="15" w16cid:durableId="562372818">
    <w:abstractNumId w:val="47"/>
  </w:num>
  <w:num w:numId="16" w16cid:durableId="482551210">
    <w:abstractNumId w:val="49"/>
  </w:num>
  <w:num w:numId="17" w16cid:durableId="1628002758">
    <w:abstractNumId w:val="53"/>
  </w:num>
  <w:num w:numId="18" w16cid:durableId="1830897392">
    <w:abstractNumId w:val="72"/>
  </w:num>
  <w:num w:numId="19" w16cid:durableId="1202405087">
    <w:abstractNumId w:val="19"/>
  </w:num>
  <w:num w:numId="20" w16cid:durableId="1326856726">
    <w:abstractNumId w:val="42"/>
  </w:num>
  <w:num w:numId="21" w16cid:durableId="1947345895">
    <w:abstractNumId w:val="35"/>
  </w:num>
  <w:num w:numId="22" w16cid:durableId="1621886127">
    <w:abstractNumId w:val="61"/>
  </w:num>
  <w:num w:numId="23" w16cid:durableId="414597610">
    <w:abstractNumId w:val="60"/>
  </w:num>
  <w:num w:numId="24" w16cid:durableId="1796366209">
    <w:abstractNumId w:val="70"/>
  </w:num>
  <w:num w:numId="25" w16cid:durableId="1463040492">
    <w:abstractNumId w:val="20"/>
  </w:num>
  <w:num w:numId="26" w16cid:durableId="500896424">
    <w:abstractNumId w:val="48"/>
  </w:num>
  <w:num w:numId="27" w16cid:durableId="507865469">
    <w:abstractNumId w:val="67"/>
  </w:num>
  <w:num w:numId="28" w16cid:durableId="1059549845">
    <w:abstractNumId w:val="56"/>
  </w:num>
  <w:num w:numId="29" w16cid:durableId="44986589">
    <w:abstractNumId w:val="50"/>
  </w:num>
  <w:num w:numId="30" w16cid:durableId="121580487">
    <w:abstractNumId w:val="15"/>
  </w:num>
  <w:num w:numId="31" w16cid:durableId="1230535956">
    <w:abstractNumId w:val="33"/>
  </w:num>
  <w:num w:numId="32" w16cid:durableId="1549872853">
    <w:abstractNumId w:val="1"/>
  </w:num>
  <w:num w:numId="33" w16cid:durableId="723455114">
    <w:abstractNumId w:val="2"/>
  </w:num>
  <w:num w:numId="34" w16cid:durableId="1779713308">
    <w:abstractNumId w:val="0"/>
  </w:num>
  <w:num w:numId="35" w16cid:durableId="1711802619">
    <w:abstractNumId w:val="2"/>
    <w:lvlOverride w:ilvl="0">
      <w:startOverride w:val="1"/>
    </w:lvlOverride>
  </w:num>
  <w:num w:numId="36" w16cid:durableId="484512420">
    <w:abstractNumId w:val="24"/>
  </w:num>
  <w:num w:numId="37" w16cid:durableId="2071344224">
    <w:abstractNumId w:val="54"/>
  </w:num>
  <w:num w:numId="38" w16cid:durableId="120616713">
    <w:abstractNumId w:val="57"/>
  </w:num>
  <w:num w:numId="39" w16cid:durableId="213545588">
    <w:abstractNumId w:val="5"/>
  </w:num>
  <w:num w:numId="40" w16cid:durableId="882911511">
    <w:abstractNumId w:val="27"/>
  </w:num>
  <w:num w:numId="41" w16cid:durableId="468255579">
    <w:abstractNumId w:val="26"/>
  </w:num>
  <w:num w:numId="42" w16cid:durableId="1869374708">
    <w:abstractNumId w:val="62"/>
  </w:num>
  <w:num w:numId="43" w16cid:durableId="381178554">
    <w:abstractNumId w:val="39"/>
  </w:num>
  <w:num w:numId="44" w16cid:durableId="2124416032">
    <w:abstractNumId w:val="68"/>
  </w:num>
  <w:num w:numId="45" w16cid:durableId="1835757643">
    <w:abstractNumId w:val="40"/>
  </w:num>
  <w:num w:numId="46" w16cid:durableId="1678262780">
    <w:abstractNumId w:val="66"/>
  </w:num>
  <w:num w:numId="47" w16cid:durableId="1256597828">
    <w:abstractNumId w:val="22"/>
  </w:num>
  <w:num w:numId="48" w16cid:durableId="1615944853">
    <w:abstractNumId w:val="8"/>
  </w:num>
  <w:num w:numId="49" w16cid:durableId="1154487007">
    <w:abstractNumId w:val="41"/>
  </w:num>
  <w:num w:numId="50" w16cid:durableId="55664171">
    <w:abstractNumId w:val="44"/>
  </w:num>
  <w:num w:numId="51" w16cid:durableId="1987776638">
    <w:abstractNumId w:val="21"/>
  </w:num>
  <w:num w:numId="52" w16cid:durableId="1826554066">
    <w:abstractNumId w:val="31"/>
  </w:num>
  <w:num w:numId="53" w16cid:durableId="118233645">
    <w:abstractNumId w:val="58"/>
  </w:num>
  <w:num w:numId="54" w16cid:durableId="1913420737">
    <w:abstractNumId w:val="37"/>
  </w:num>
  <w:num w:numId="55" w16cid:durableId="1320303277">
    <w:abstractNumId w:val="29"/>
  </w:num>
  <w:num w:numId="56" w16cid:durableId="1368019537">
    <w:abstractNumId w:val="64"/>
  </w:num>
  <w:num w:numId="57" w16cid:durableId="1308826626">
    <w:abstractNumId w:val="32"/>
  </w:num>
  <w:num w:numId="58" w16cid:durableId="1437745836">
    <w:abstractNumId w:val="18"/>
  </w:num>
  <w:num w:numId="59" w16cid:durableId="1907498033">
    <w:abstractNumId w:val="52"/>
  </w:num>
  <w:num w:numId="60" w16cid:durableId="713503751">
    <w:abstractNumId w:val="63"/>
  </w:num>
  <w:num w:numId="61" w16cid:durableId="761529429">
    <w:abstractNumId w:val="51"/>
  </w:num>
  <w:num w:numId="62" w16cid:durableId="1244950570">
    <w:abstractNumId w:val="4"/>
  </w:num>
  <w:num w:numId="63" w16cid:durableId="1014498575">
    <w:abstractNumId w:val="13"/>
  </w:num>
  <w:num w:numId="64" w16cid:durableId="1691102931">
    <w:abstractNumId w:val="11"/>
  </w:num>
  <w:num w:numId="65" w16cid:durableId="435560439">
    <w:abstractNumId w:val="38"/>
  </w:num>
  <w:num w:numId="66" w16cid:durableId="1649940846">
    <w:abstractNumId w:val="10"/>
  </w:num>
  <w:num w:numId="67" w16cid:durableId="410348209">
    <w:abstractNumId w:val="17"/>
  </w:num>
  <w:num w:numId="68" w16cid:durableId="640304945">
    <w:abstractNumId w:val="14"/>
  </w:num>
  <w:num w:numId="69" w16cid:durableId="1881940397">
    <w:abstractNumId w:val="16"/>
  </w:num>
  <w:num w:numId="70" w16cid:durableId="2070108757">
    <w:abstractNumId w:val="55"/>
  </w:num>
  <w:num w:numId="71" w16cid:durableId="541017776">
    <w:abstractNumId w:val="12"/>
  </w:num>
  <w:num w:numId="72" w16cid:durableId="13695304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55471247">
    <w:abstractNumId w:val="36"/>
  </w:num>
  <w:num w:numId="74" w16cid:durableId="147044336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ko-KR"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182"/>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43"/>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18E6"/>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9DF"/>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AE7"/>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370"/>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605"/>
    <w:rsid w:val="001D07D8"/>
    <w:rsid w:val="001D1509"/>
    <w:rsid w:val="001D1614"/>
    <w:rsid w:val="001D1A10"/>
    <w:rsid w:val="001D1B2D"/>
    <w:rsid w:val="001D1B4D"/>
    <w:rsid w:val="001D1D55"/>
    <w:rsid w:val="001D1FD7"/>
    <w:rsid w:val="001D2BB6"/>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6AF"/>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0DA"/>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136"/>
    <w:rsid w:val="0027323E"/>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5CD"/>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9F7"/>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790"/>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C26"/>
    <w:rsid w:val="00327D7E"/>
    <w:rsid w:val="00327F6E"/>
    <w:rsid w:val="003301D7"/>
    <w:rsid w:val="003301EE"/>
    <w:rsid w:val="00330749"/>
    <w:rsid w:val="00330F77"/>
    <w:rsid w:val="003311F5"/>
    <w:rsid w:val="00331A3D"/>
    <w:rsid w:val="00331BE0"/>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110"/>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630"/>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D89"/>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95E"/>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4BB"/>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4E9F"/>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B56"/>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2DB1"/>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3F75"/>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E7DF9"/>
    <w:rsid w:val="004F0424"/>
    <w:rsid w:val="004F04B2"/>
    <w:rsid w:val="004F0B9F"/>
    <w:rsid w:val="004F1A80"/>
    <w:rsid w:val="004F1C1A"/>
    <w:rsid w:val="004F1CE9"/>
    <w:rsid w:val="004F1DF0"/>
    <w:rsid w:val="004F1EA5"/>
    <w:rsid w:val="004F1FA7"/>
    <w:rsid w:val="004F2C45"/>
    <w:rsid w:val="004F2CB5"/>
    <w:rsid w:val="004F2CC7"/>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5A7"/>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9D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4D16"/>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D66"/>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195"/>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54A"/>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3C93"/>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E7FE7"/>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42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3A"/>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1C3"/>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23"/>
    <w:rsid w:val="0079044A"/>
    <w:rsid w:val="00790AA5"/>
    <w:rsid w:val="0079107B"/>
    <w:rsid w:val="00791555"/>
    <w:rsid w:val="00791D6B"/>
    <w:rsid w:val="00791DEF"/>
    <w:rsid w:val="00792353"/>
    <w:rsid w:val="00792A88"/>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0B4"/>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219"/>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53C"/>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73A"/>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1BE6"/>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CD0"/>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0DC2"/>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1DEF"/>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2AD"/>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5F"/>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36A"/>
    <w:rsid w:val="009949A4"/>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3A1"/>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4DC"/>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10C"/>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A8"/>
    <w:rsid w:val="00A653FB"/>
    <w:rsid w:val="00A65653"/>
    <w:rsid w:val="00A65F3D"/>
    <w:rsid w:val="00A661F2"/>
    <w:rsid w:val="00A663AF"/>
    <w:rsid w:val="00A67482"/>
    <w:rsid w:val="00A67C8B"/>
    <w:rsid w:val="00A70206"/>
    <w:rsid w:val="00A70233"/>
    <w:rsid w:val="00A70444"/>
    <w:rsid w:val="00A7049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CC0"/>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49"/>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1DD"/>
    <w:rsid w:val="00AF76C7"/>
    <w:rsid w:val="00AF7772"/>
    <w:rsid w:val="00AF79E6"/>
    <w:rsid w:val="00B01106"/>
    <w:rsid w:val="00B01213"/>
    <w:rsid w:val="00B01CCA"/>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710"/>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4F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1FEF"/>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0C65"/>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D9"/>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6E8E"/>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1AB"/>
    <w:rsid w:val="00CB29C3"/>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B4F"/>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4776"/>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1FDE"/>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46"/>
    <w:rsid w:val="00D749E8"/>
    <w:rsid w:val="00D749EC"/>
    <w:rsid w:val="00D7500C"/>
    <w:rsid w:val="00D7566B"/>
    <w:rsid w:val="00D75776"/>
    <w:rsid w:val="00D7692C"/>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93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613B"/>
    <w:rsid w:val="00DA713C"/>
    <w:rsid w:val="00DA78E3"/>
    <w:rsid w:val="00DA7F5D"/>
    <w:rsid w:val="00DB00AC"/>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47B"/>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676"/>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6F50"/>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DDC"/>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0B"/>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024"/>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2599DE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14BB"/>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8"/>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8"/>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8"/>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8"/>
      </w:numPr>
      <w:jc w:val="right"/>
      <w:outlineLvl w:val="3"/>
    </w:pPr>
    <w:rPr>
      <w:rFonts w:ascii="Arial" w:hAnsi="Arial"/>
      <w:i/>
    </w:rPr>
  </w:style>
  <w:style w:type="paragraph" w:styleId="5">
    <w:name w:val="heading 5"/>
    <w:aliases w:val="H5"/>
    <w:basedOn w:val="a1"/>
    <w:next w:val="a1"/>
    <w:qFormat/>
    <w:pPr>
      <w:keepNext/>
      <w:numPr>
        <w:ilvl w:val="4"/>
        <w:numId w:val="8"/>
      </w:numPr>
      <w:spacing w:line="360" w:lineRule="auto"/>
      <w:outlineLvl w:val="4"/>
    </w:pPr>
    <w:rPr>
      <w:sz w:val="26"/>
      <w:u w:val="single"/>
    </w:rPr>
  </w:style>
  <w:style w:type="paragraph" w:styleId="6">
    <w:name w:val="heading 6"/>
    <w:basedOn w:val="a1"/>
    <w:next w:val="a1"/>
    <w:qFormat/>
    <w:pPr>
      <w:numPr>
        <w:ilvl w:val="5"/>
        <w:numId w:val="8"/>
      </w:numPr>
      <w:spacing w:before="240" w:after="60"/>
      <w:outlineLvl w:val="5"/>
    </w:pPr>
    <w:rPr>
      <w:i/>
    </w:rPr>
  </w:style>
  <w:style w:type="paragraph" w:styleId="7">
    <w:name w:val="heading 7"/>
    <w:basedOn w:val="a1"/>
    <w:next w:val="a1"/>
    <w:qFormat/>
    <w:pPr>
      <w:numPr>
        <w:ilvl w:val="6"/>
        <w:numId w:val="8"/>
      </w:numPr>
      <w:spacing w:before="240" w:after="60"/>
      <w:outlineLvl w:val="6"/>
    </w:pPr>
    <w:rPr>
      <w:rFonts w:ascii="Arial" w:hAnsi="Arial"/>
    </w:rPr>
  </w:style>
  <w:style w:type="paragraph" w:styleId="8">
    <w:name w:val="heading 8"/>
    <w:aliases w:val="Table Heading"/>
    <w:basedOn w:val="a1"/>
    <w:next w:val="a1"/>
    <w:qFormat/>
    <w:pPr>
      <w:numPr>
        <w:ilvl w:val="7"/>
        <w:numId w:val="8"/>
      </w:numPr>
      <w:spacing w:before="240" w:after="60"/>
      <w:outlineLvl w:val="7"/>
    </w:pPr>
    <w:rPr>
      <w:rFonts w:ascii="Arial" w:hAnsi="Arial"/>
      <w:i/>
    </w:rPr>
  </w:style>
  <w:style w:type="paragraph" w:styleId="9">
    <w:name w:val="heading 9"/>
    <w:aliases w:val="Figure Heading,FH"/>
    <w:basedOn w:val="a1"/>
    <w:next w:val="a1"/>
    <w:qFormat/>
    <w:pPr>
      <w:numPr>
        <w:ilvl w:val="8"/>
        <w:numId w:val="8"/>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6"/>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4"/>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5"/>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2862</Words>
  <Characters>16915</Characters>
  <Application>Microsoft Office Word</Application>
  <DocSecurity>0</DocSecurity>
  <Lines>260</Lines>
  <Paragraphs>144</Paragraphs>
  <ScaleCrop>false</ScaleCrop>
  <Manager/>
  <Company>ETRI</Company>
  <LinksUpToDate>false</LinksUpToDate>
  <CharactersWithSpaces>19633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68</cp:revision>
  <cp:lastPrinted>2014-05-09T11:56:00Z</cp:lastPrinted>
  <dcterms:created xsi:type="dcterms:W3CDTF">2025-09-24T13:26:00Z</dcterms:created>
  <dcterms:modified xsi:type="dcterms:W3CDTF">2025-10-03T13:33:00Z</dcterms:modified>
  <cp:category/>
</cp:coreProperties>
</file>